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64CD"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38536927"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584127B2"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56E1D60C"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3B33E95A"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00889C1A"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13078E76" w14:textId="77777777" w:rsidR="00633577" w:rsidRDefault="00633577" w:rsidP="00904A00">
      <w:pPr>
        <w:jc w:val="right"/>
        <w:rPr>
          <w:rFonts w:ascii="Arial" w:eastAsiaTheme="minorHAnsi" w:hAnsi="Arial" w:cs="Arial"/>
          <w:kern w:val="2"/>
          <w:sz w:val="20"/>
          <w:szCs w:val="20"/>
          <w:lang w:eastAsia="en-US"/>
          <w14:ligatures w14:val="standardContextual"/>
        </w:rPr>
      </w:pPr>
    </w:p>
    <w:p w14:paraId="41FCAB55" w14:textId="77777777" w:rsidR="00BA6B7A" w:rsidRDefault="00BA6B7A" w:rsidP="00BA6B7A">
      <w:pPr>
        <w:jc w:val="right"/>
        <w:rPr>
          <w:rFonts w:ascii="Arial" w:eastAsiaTheme="minorHAnsi" w:hAnsi="Arial" w:cs="Arial"/>
          <w:kern w:val="2"/>
          <w:sz w:val="22"/>
          <w:szCs w:val="22"/>
          <w:lang w:eastAsia="en-US"/>
          <w14:ligatures w14:val="standardContextual"/>
        </w:rPr>
      </w:pPr>
    </w:p>
    <w:p w14:paraId="2625A940" w14:textId="77777777" w:rsidR="00BA6B7A" w:rsidRPr="00C071F1" w:rsidRDefault="00BA6B7A" w:rsidP="00BA6B7A">
      <w:pPr>
        <w:ind w:left="794" w:firstLine="794"/>
        <w:jc w:val="right"/>
        <w:rPr>
          <w:rFonts w:ascii="Arial" w:eastAsiaTheme="minorHAnsi" w:hAnsi="Arial" w:cs="Arial"/>
          <w:kern w:val="2"/>
          <w:sz w:val="20"/>
          <w:szCs w:val="20"/>
          <w:lang w:eastAsia="en-US"/>
          <w14:ligatures w14:val="standardContextual"/>
        </w:rPr>
      </w:pPr>
      <w:r w:rsidRPr="00C071F1">
        <w:rPr>
          <w:rFonts w:ascii="Arial" w:eastAsiaTheme="minorHAnsi" w:hAnsi="Arial" w:cs="Arial"/>
          <w:kern w:val="2"/>
          <w:sz w:val="20"/>
          <w:szCs w:val="20"/>
          <w:lang w:eastAsia="en-US"/>
          <w14:ligatures w14:val="standardContextual"/>
        </w:rPr>
        <w:t xml:space="preserve">Załącznik nr </w:t>
      </w:r>
      <w:r>
        <w:rPr>
          <w:rFonts w:ascii="Arial" w:eastAsiaTheme="minorHAnsi" w:hAnsi="Arial" w:cs="Arial"/>
          <w:kern w:val="2"/>
          <w:sz w:val="20"/>
          <w:szCs w:val="20"/>
          <w:lang w:eastAsia="en-US"/>
          <w14:ligatures w14:val="standardContextual"/>
        </w:rPr>
        <w:t>1</w:t>
      </w:r>
      <w:r w:rsidRPr="00C071F1">
        <w:rPr>
          <w:rFonts w:ascii="Arial" w:eastAsiaTheme="minorHAnsi" w:hAnsi="Arial" w:cs="Arial"/>
          <w:kern w:val="2"/>
          <w:sz w:val="20"/>
          <w:szCs w:val="20"/>
          <w:lang w:eastAsia="en-US"/>
          <w14:ligatures w14:val="standardContextual"/>
        </w:rPr>
        <w:t xml:space="preserve"> do wniosku o dofinansowanie </w:t>
      </w:r>
    </w:p>
    <w:p w14:paraId="0DDAD26C" w14:textId="77777777" w:rsidR="00BA6B7A" w:rsidRPr="00C071F1" w:rsidRDefault="00BA6B7A" w:rsidP="00BA6B7A">
      <w:pPr>
        <w:jc w:val="right"/>
        <w:rPr>
          <w:rFonts w:ascii="Arial" w:eastAsiaTheme="minorHAnsi" w:hAnsi="Arial" w:cs="Arial"/>
          <w:kern w:val="2"/>
          <w:sz w:val="20"/>
          <w:szCs w:val="20"/>
          <w:lang w:eastAsia="en-US"/>
          <w14:ligatures w14:val="standardContextual"/>
        </w:rPr>
      </w:pPr>
      <w:r w:rsidRPr="00C071F1">
        <w:rPr>
          <w:rFonts w:ascii="Arial" w:eastAsiaTheme="minorHAnsi" w:hAnsi="Arial" w:cs="Arial"/>
          <w:kern w:val="2"/>
          <w:sz w:val="20"/>
          <w:szCs w:val="20"/>
          <w:lang w:eastAsia="en-US"/>
          <w14:ligatures w14:val="standardContextual"/>
        </w:rPr>
        <w:t>nabór FELD.01.0</w:t>
      </w:r>
      <w:r>
        <w:rPr>
          <w:rFonts w:ascii="Arial" w:eastAsiaTheme="minorHAnsi" w:hAnsi="Arial" w:cs="Arial"/>
          <w:kern w:val="2"/>
          <w:sz w:val="20"/>
          <w:szCs w:val="20"/>
          <w:lang w:eastAsia="en-US"/>
          <w14:ligatures w14:val="standardContextual"/>
        </w:rPr>
        <w:t>4</w:t>
      </w:r>
      <w:r w:rsidRPr="00C071F1">
        <w:rPr>
          <w:rFonts w:ascii="Arial" w:eastAsiaTheme="minorHAnsi" w:hAnsi="Arial" w:cs="Arial"/>
          <w:kern w:val="2"/>
          <w:sz w:val="20"/>
          <w:szCs w:val="20"/>
          <w:lang w:eastAsia="en-US"/>
          <w14:ligatures w14:val="standardContextual"/>
        </w:rPr>
        <w:t>-IP.02-001/25</w:t>
      </w:r>
    </w:p>
    <w:p w14:paraId="1EC7285E" w14:textId="77777777" w:rsidR="00BA6B7A" w:rsidRDefault="00BA6B7A" w:rsidP="00BA6B7A">
      <w:pPr>
        <w:rPr>
          <w:rFonts w:ascii="Arial Narrow" w:eastAsiaTheme="minorHAnsi" w:hAnsi="Arial Narrow" w:cstheme="minorBidi"/>
          <w:b/>
          <w:bCs/>
          <w:kern w:val="2"/>
          <w:sz w:val="20"/>
          <w:szCs w:val="20"/>
          <w:lang w:eastAsia="en-US"/>
          <w14:ligatures w14:val="standardContextual"/>
        </w:rPr>
      </w:pPr>
    </w:p>
    <w:p w14:paraId="59645B4A" w14:textId="77777777" w:rsidR="00BA6B7A" w:rsidRDefault="00BA6B7A" w:rsidP="00BA6B7A">
      <w:pPr>
        <w:rPr>
          <w:rFonts w:ascii="Arial Narrow" w:eastAsiaTheme="minorHAnsi" w:hAnsi="Arial Narrow" w:cstheme="minorBidi"/>
          <w:b/>
          <w:bCs/>
          <w:kern w:val="2"/>
          <w:sz w:val="20"/>
          <w:szCs w:val="20"/>
          <w:lang w:eastAsia="en-US"/>
          <w14:ligatures w14:val="standardContextual"/>
        </w:rPr>
      </w:pPr>
    </w:p>
    <w:p w14:paraId="7A0F081C" w14:textId="77777777" w:rsidR="00BA6B7A" w:rsidRDefault="00BA6B7A" w:rsidP="00BA6B7A">
      <w:pPr>
        <w:ind w:left="8734" w:firstLine="794"/>
        <w:rPr>
          <w:rFonts w:ascii="Arial Narrow" w:eastAsiaTheme="minorHAnsi" w:hAnsi="Arial Narrow" w:cstheme="minorBidi"/>
          <w:b/>
          <w:bCs/>
          <w:kern w:val="2"/>
          <w:sz w:val="20"/>
          <w:szCs w:val="20"/>
          <w:lang w:eastAsia="en-US"/>
          <w14:ligatures w14:val="standardContextual"/>
        </w:rPr>
      </w:pPr>
      <w:r>
        <w:rPr>
          <w:rFonts w:ascii="Arial Narrow" w:eastAsiaTheme="minorHAnsi" w:hAnsi="Arial Narrow" w:cstheme="minorBidi"/>
          <w:b/>
          <w:bCs/>
          <w:kern w:val="2"/>
          <w:sz w:val="20"/>
          <w:szCs w:val="20"/>
          <w:lang w:eastAsia="en-US"/>
          <w14:ligatures w14:val="standardContextual"/>
        </w:rPr>
        <w:t>……………………………………….</w:t>
      </w:r>
    </w:p>
    <w:p w14:paraId="2DB71F65" w14:textId="77777777" w:rsidR="00BA6B7A" w:rsidRPr="003E3FAA" w:rsidRDefault="00BA6B7A" w:rsidP="00BA6B7A">
      <w:pPr>
        <w:ind w:left="8734" w:firstLine="794"/>
        <w:rPr>
          <w:rFonts w:ascii="Arial Narrow" w:eastAsiaTheme="minorHAnsi" w:hAnsi="Arial Narrow" w:cstheme="minorBidi"/>
          <w:b/>
          <w:bCs/>
          <w:kern w:val="2"/>
          <w:sz w:val="20"/>
          <w:szCs w:val="20"/>
          <w:lang w:eastAsia="en-US"/>
          <w14:ligatures w14:val="standardContextual"/>
        </w:rPr>
      </w:pPr>
      <w:r>
        <w:rPr>
          <w:rFonts w:ascii="Arial" w:hAnsi="Arial" w:cs="Arial"/>
        </w:rPr>
        <w:t xml:space="preserve">   </w:t>
      </w:r>
      <w:r w:rsidRPr="003E3FAA">
        <w:rPr>
          <w:rFonts w:ascii="Arial" w:hAnsi="Arial" w:cs="Arial"/>
          <w:sz w:val="20"/>
          <w:szCs w:val="20"/>
        </w:rPr>
        <w:t>Miejscowość, data</w:t>
      </w:r>
    </w:p>
    <w:p w14:paraId="653C3E08" w14:textId="77777777" w:rsidR="00BA6B7A" w:rsidRPr="00990689" w:rsidRDefault="00BA6B7A" w:rsidP="00BA6B7A">
      <w:pPr>
        <w:rPr>
          <w:rFonts w:ascii="Arial" w:eastAsiaTheme="minorHAnsi" w:hAnsi="Arial" w:cs="Arial"/>
          <w:b/>
          <w:bCs/>
          <w:kern w:val="2"/>
          <w:sz w:val="20"/>
          <w:szCs w:val="20"/>
          <w:lang w:eastAsia="en-US"/>
          <w14:ligatures w14:val="standardContextual"/>
        </w:rPr>
      </w:pPr>
      <w:r w:rsidRPr="00990689">
        <w:rPr>
          <w:rFonts w:ascii="Arial" w:eastAsiaTheme="minorHAnsi" w:hAnsi="Arial" w:cs="Arial"/>
          <w:b/>
          <w:bCs/>
          <w:kern w:val="2"/>
          <w:sz w:val="20"/>
          <w:szCs w:val="20"/>
          <w:lang w:eastAsia="en-US"/>
          <w14:ligatures w14:val="standardContextual"/>
        </w:rPr>
        <w:t xml:space="preserve">…………………………………………………………                                                                                        </w:t>
      </w:r>
    </w:p>
    <w:p w14:paraId="532498AA" w14:textId="77777777" w:rsidR="00BA6B7A" w:rsidRPr="003E3FAA" w:rsidRDefault="00BA6B7A" w:rsidP="00BA6B7A">
      <w:pPr>
        <w:autoSpaceDE w:val="0"/>
        <w:autoSpaceDN w:val="0"/>
        <w:adjustRightInd w:val="0"/>
        <w:spacing w:after="480" w:line="360" w:lineRule="auto"/>
        <w:ind w:left="425" w:hanging="425"/>
        <w:rPr>
          <w:rFonts w:ascii="Arial" w:hAnsi="Arial" w:cs="Arial"/>
          <w:sz w:val="20"/>
          <w:szCs w:val="20"/>
        </w:rPr>
      </w:pPr>
      <w:r w:rsidRPr="003E3FAA">
        <w:rPr>
          <w:rFonts w:ascii="Arial" w:hAnsi="Arial" w:cs="Arial"/>
          <w:sz w:val="20"/>
          <w:szCs w:val="20"/>
        </w:rPr>
        <w:t xml:space="preserve">  Nazwa i adres wnioskodawcy</w:t>
      </w:r>
    </w:p>
    <w:p w14:paraId="3E0190D8" w14:textId="77777777" w:rsidR="00BA6B7A" w:rsidRPr="009B2800" w:rsidRDefault="00BA6B7A" w:rsidP="00BA6B7A">
      <w:pPr>
        <w:autoSpaceDE w:val="0"/>
        <w:autoSpaceDN w:val="0"/>
        <w:adjustRightInd w:val="0"/>
        <w:spacing w:after="480" w:line="360" w:lineRule="auto"/>
        <w:ind w:left="425" w:hanging="425"/>
        <w:jc w:val="center"/>
        <w:rPr>
          <w:rFonts w:ascii="Arial" w:hAnsi="Arial" w:cs="Arial"/>
          <w:b/>
          <w:bCs/>
          <w:sz w:val="28"/>
          <w:szCs w:val="28"/>
        </w:rPr>
      </w:pPr>
      <w:r>
        <w:rPr>
          <w:rFonts w:ascii="Arial" w:hAnsi="Arial" w:cs="Arial"/>
          <w:b/>
          <w:bCs/>
          <w:sz w:val="28"/>
          <w:szCs w:val="28"/>
        </w:rPr>
        <w:t>ZAPEWNIENIE ROZWIĄZAŃ</w:t>
      </w:r>
    </w:p>
    <w:tbl>
      <w:tblPr>
        <w:tblStyle w:val="Tabela-Siatka"/>
        <w:tblW w:w="13750" w:type="dxa"/>
        <w:tblInd w:w="-147" w:type="dxa"/>
        <w:tblLook w:val="04A0" w:firstRow="1" w:lastRow="0" w:firstColumn="1" w:lastColumn="0" w:noHBand="0" w:noVBand="1"/>
      </w:tblPr>
      <w:tblGrid>
        <w:gridCol w:w="2552"/>
        <w:gridCol w:w="11198"/>
      </w:tblGrid>
      <w:tr w:rsidR="00BA6B7A" w14:paraId="74831159" w14:textId="77777777" w:rsidTr="00580338">
        <w:tc>
          <w:tcPr>
            <w:tcW w:w="13750" w:type="dxa"/>
            <w:gridSpan w:val="2"/>
            <w:shd w:val="clear" w:color="auto" w:fill="D9D9D9" w:themeFill="background1" w:themeFillShade="D9"/>
          </w:tcPr>
          <w:p w14:paraId="5D1E7533" w14:textId="77777777" w:rsidR="00BA6B7A" w:rsidRPr="00F91735" w:rsidRDefault="00BA6B7A" w:rsidP="00BA6B7A">
            <w:pPr>
              <w:pStyle w:val="Akapitzlist"/>
              <w:numPr>
                <w:ilvl w:val="0"/>
                <w:numId w:val="5"/>
              </w:numPr>
              <w:autoSpaceDE w:val="0"/>
              <w:autoSpaceDN w:val="0"/>
              <w:adjustRightInd w:val="0"/>
              <w:spacing w:before="120" w:after="120"/>
              <w:ind w:left="316"/>
              <w:rPr>
                <w:rFonts w:ascii="Arial" w:hAnsi="Arial" w:cs="Arial"/>
                <w:b/>
                <w:bCs/>
              </w:rPr>
            </w:pPr>
            <w:r>
              <w:rPr>
                <w:rFonts w:ascii="Arial" w:hAnsi="Arial" w:cs="Arial"/>
                <w:b/>
                <w:bCs/>
              </w:rPr>
              <w:t>ZASTOSOWANE ROZWIĄZĄŃ W OBSZARZE:</w:t>
            </w:r>
          </w:p>
        </w:tc>
      </w:tr>
      <w:tr w:rsidR="00BA6B7A" w14:paraId="6E4898D7" w14:textId="77777777" w:rsidTr="00580338">
        <w:tc>
          <w:tcPr>
            <w:tcW w:w="13750" w:type="dxa"/>
            <w:gridSpan w:val="2"/>
            <w:shd w:val="clear" w:color="auto" w:fill="D9D9D9" w:themeFill="background1" w:themeFillShade="D9"/>
          </w:tcPr>
          <w:p w14:paraId="633D6BC8" w14:textId="77777777" w:rsidR="00BA6B7A" w:rsidRDefault="00BA6B7A" w:rsidP="00580338">
            <w:pPr>
              <w:autoSpaceDE w:val="0"/>
              <w:autoSpaceDN w:val="0"/>
              <w:adjustRightInd w:val="0"/>
              <w:spacing w:before="120" w:after="120"/>
              <w:rPr>
                <w:rFonts w:ascii="Arial" w:hAnsi="Arial" w:cs="Arial"/>
                <w:b/>
                <w:bCs/>
              </w:rPr>
            </w:pPr>
            <w:r>
              <w:rPr>
                <w:rFonts w:ascii="Arial" w:hAnsi="Arial" w:cs="Arial"/>
                <w:b/>
                <w:bCs/>
              </w:rPr>
              <w:t>A.1  GROMADZENIE I WYMIANA DANYCH MEDYCZNYCH</w:t>
            </w:r>
          </w:p>
          <w:p w14:paraId="465CB996" w14:textId="77777777" w:rsidR="00BA6B7A" w:rsidRPr="00F91735" w:rsidRDefault="00BA6B7A" w:rsidP="00580338">
            <w:pPr>
              <w:autoSpaceDE w:val="0"/>
              <w:autoSpaceDN w:val="0"/>
              <w:adjustRightInd w:val="0"/>
              <w:spacing w:before="120" w:after="120"/>
              <w:rPr>
                <w:rFonts w:ascii="Arial" w:hAnsi="Arial" w:cs="Arial"/>
                <w:i/>
                <w:iCs/>
              </w:rPr>
            </w:pPr>
            <w:r w:rsidRPr="00F91735">
              <w:rPr>
                <w:rFonts w:ascii="Arial" w:hAnsi="Arial" w:cs="Arial"/>
                <w:i/>
                <w:iCs/>
              </w:rPr>
              <w:t xml:space="preserve">Należy przedstawić </w:t>
            </w:r>
            <w:r>
              <w:rPr>
                <w:rFonts w:ascii="Arial" w:hAnsi="Arial" w:cs="Arial"/>
                <w:i/>
                <w:iCs/>
              </w:rPr>
              <w:t>informacje jakie rozwiązania zastosowano w projekcie. Jeżeli projekt nie dotyczy danego obszaru wpisz ND</w:t>
            </w:r>
          </w:p>
        </w:tc>
      </w:tr>
      <w:tr w:rsidR="00BA6B7A" w14:paraId="00A90C2F" w14:textId="77777777" w:rsidTr="00580338">
        <w:tc>
          <w:tcPr>
            <w:tcW w:w="2552" w:type="dxa"/>
            <w:shd w:val="clear" w:color="auto" w:fill="D9D9D9" w:themeFill="background1" w:themeFillShade="D9"/>
          </w:tcPr>
          <w:p w14:paraId="721C58C7"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1.</w:t>
            </w:r>
            <w:r w:rsidRPr="00CB3BB3">
              <w:rPr>
                <w:rFonts w:ascii="Arial" w:hAnsi="Arial" w:cs="Arial"/>
                <w:sz w:val="20"/>
                <w:szCs w:val="20"/>
              </w:rPr>
              <w:t>zlecenia procedur medycznych (badań, konsultacji, podania leków) oraz przekazanie wyników tych procedur personelowi medycznemu będą w całości realizowane w systemach teleinformatycznych (np. w systemie szpitalnym HIS, laboratoryjnym LIS, radiologicznym RIS, farmaceutycznym PIS, kardiologicznym CIS)</w:t>
            </w:r>
          </w:p>
        </w:tc>
        <w:tc>
          <w:tcPr>
            <w:tcW w:w="11198" w:type="dxa"/>
            <w:shd w:val="clear" w:color="auto" w:fill="auto"/>
          </w:tcPr>
          <w:p w14:paraId="4486C10E" w14:textId="77777777" w:rsidR="00BA6B7A" w:rsidRDefault="00BA6B7A" w:rsidP="00580338">
            <w:pPr>
              <w:autoSpaceDE w:val="0"/>
              <w:autoSpaceDN w:val="0"/>
              <w:adjustRightInd w:val="0"/>
              <w:spacing w:before="120" w:after="120"/>
              <w:rPr>
                <w:rFonts w:ascii="Arial" w:hAnsi="Arial" w:cs="Arial"/>
                <w:b/>
                <w:bCs/>
              </w:rPr>
            </w:pPr>
          </w:p>
        </w:tc>
      </w:tr>
      <w:tr w:rsidR="00BA6B7A" w14:paraId="055B14B5" w14:textId="77777777" w:rsidTr="00580338">
        <w:tc>
          <w:tcPr>
            <w:tcW w:w="2552" w:type="dxa"/>
            <w:shd w:val="clear" w:color="auto" w:fill="D9D9D9" w:themeFill="background1" w:themeFillShade="D9"/>
          </w:tcPr>
          <w:p w14:paraId="70450F3C"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2.</w:t>
            </w:r>
            <w:r w:rsidRPr="00CB3BB3">
              <w:rPr>
                <w:rFonts w:ascii="Arial" w:hAnsi="Arial" w:cs="Arial"/>
                <w:sz w:val="20"/>
                <w:szCs w:val="20"/>
              </w:rPr>
              <w:t>ponad 90% obrazów medycznych (DICOM, nie-DICOM) oraz wyników badań laboratoryjnych będzie przechowywanych w systemie teleinformatycznym, a dane te będą powiązane z danymi pacjenta oraz zdarzeniami medycznymi, w ramach których były realizowane</w:t>
            </w:r>
          </w:p>
        </w:tc>
        <w:tc>
          <w:tcPr>
            <w:tcW w:w="11198" w:type="dxa"/>
            <w:shd w:val="clear" w:color="auto" w:fill="auto"/>
          </w:tcPr>
          <w:p w14:paraId="2466586D" w14:textId="77777777" w:rsidR="00BA6B7A" w:rsidRDefault="00BA6B7A" w:rsidP="00580338">
            <w:pPr>
              <w:autoSpaceDE w:val="0"/>
              <w:autoSpaceDN w:val="0"/>
              <w:adjustRightInd w:val="0"/>
              <w:spacing w:before="120" w:after="120"/>
              <w:rPr>
                <w:rFonts w:ascii="Arial" w:hAnsi="Arial" w:cs="Arial"/>
                <w:b/>
                <w:bCs/>
              </w:rPr>
            </w:pPr>
          </w:p>
        </w:tc>
      </w:tr>
      <w:tr w:rsidR="00BA6B7A" w14:paraId="4DF86115" w14:textId="77777777" w:rsidTr="00580338">
        <w:tc>
          <w:tcPr>
            <w:tcW w:w="2552" w:type="dxa"/>
            <w:shd w:val="clear" w:color="auto" w:fill="D9D9D9" w:themeFill="background1" w:themeFillShade="D9"/>
          </w:tcPr>
          <w:p w14:paraId="123625B2"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3.</w:t>
            </w:r>
            <w:r w:rsidRPr="00CB3BB3">
              <w:rPr>
                <w:rFonts w:ascii="Arial" w:hAnsi="Arial" w:cs="Arial"/>
                <w:sz w:val="20"/>
                <w:szCs w:val="20"/>
              </w:rPr>
              <w:t xml:space="preserve">ponad 90% wyników badań laboratoryjnych (m.in. biochemia kliniczna, mikrobiologia, badania molekularne) będzie przechowywanych w formie </w:t>
            </w:r>
          </w:p>
          <w:p w14:paraId="4250CB25"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ustrukturyzowanych</w:t>
            </w:r>
          </w:p>
          <w:p w14:paraId="308E2E19"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danych, które można wykorzystać w ramach analiz niezbędnych do podejmowania decyzji klinicznych</w:t>
            </w:r>
          </w:p>
        </w:tc>
        <w:tc>
          <w:tcPr>
            <w:tcW w:w="11198" w:type="dxa"/>
            <w:shd w:val="clear" w:color="auto" w:fill="auto"/>
          </w:tcPr>
          <w:p w14:paraId="598B3EE3" w14:textId="77777777" w:rsidR="00BA6B7A" w:rsidRDefault="00BA6B7A" w:rsidP="00580338">
            <w:pPr>
              <w:autoSpaceDE w:val="0"/>
              <w:autoSpaceDN w:val="0"/>
              <w:adjustRightInd w:val="0"/>
              <w:spacing w:before="120" w:after="120"/>
              <w:rPr>
                <w:rFonts w:ascii="Arial" w:hAnsi="Arial" w:cs="Arial"/>
                <w:b/>
                <w:bCs/>
              </w:rPr>
            </w:pPr>
          </w:p>
        </w:tc>
      </w:tr>
      <w:tr w:rsidR="00BA6B7A" w14:paraId="30DCA868" w14:textId="77777777" w:rsidTr="00580338">
        <w:tc>
          <w:tcPr>
            <w:tcW w:w="2552" w:type="dxa"/>
            <w:shd w:val="clear" w:color="auto" w:fill="D9D9D9" w:themeFill="background1" w:themeFillShade="D9"/>
          </w:tcPr>
          <w:p w14:paraId="4CB13B91"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4.</w:t>
            </w:r>
            <w:r w:rsidRPr="00CB3BB3">
              <w:rPr>
                <w:rFonts w:ascii="Arial" w:hAnsi="Arial" w:cs="Arial"/>
                <w:sz w:val="20"/>
                <w:szCs w:val="20"/>
              </w:rPr>
              <w:t>w procesie zarządzania podawaniem leków będą wykorzystywane interaktywne alerty, zapewniające bezpieczeństwo podawania leków (np. zduplikowane zlecenia, interakcje leków, nieprawidłowe dawki). Podmioty wykonujące działalność leczniczą będą gromadzić dane o wszystkich produktach leczniczych podanych pacjentowi w trakcie udzielania świadczeń wraz z dawką i czasem podania</w:t>
            </w:r>
          </w:p>
        </w:tc>
        <w:tc>
          <w:tcPr>
            <w:tcW w:w="11198" w:type="dxa"/>
            <w:shd w:val="clear" w:color="auto" w:fill="auto"/>
          </w:tcPr>
          <w:p w14:paraId="46471AD1" w14:textId="77777777" w:rsidR="00BA6B7A" w:rsidRDefault="00BA6B7A" w:rsidP="00580338">
            <w:pPr>
              <w:autoSpaceDE w:val="0"/>
              <w:autoSpaceDN w:val="0"/>
              <w:adjustRightInd w:val="0"/>
              <w:spacing w:before="120" w:after="120"/>
              <w:rPr>
                <w:rFonts w:ascii="Arial" w:hAnsi="Arial" w:cs="Arial"/>
                <w:b/>
                <w:bCs/>
              </w:rPr>
            </w:pPr>
          </w:p>
        </w:tc>
      </w:tr>
      <w:tr w:rsidR="00BA6B7A" w14:paraId="3C14EF1E" w14:textId="77777777" w:rsidTr="00580338">
        <w:tc>
          <w:tcPr>
            <w:tcW w:w="2552" w:type="dxa"/>
            <w:shd w:val="clear" w:color="auto" w:fill="D9D9D9" w:themeFill="background1" w:themeFillShade="D9"/>
          </w:tcPr>
          <w:p w14:paraId="1C356783"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5.</w:t>
            </w:r>
            <w:r w:rsidRPr="00CB3BB3">
              <w:rPr>
                <w:rFonts w:ascii="Arial" w:hAnsi="Arial" w:cs="Arial"/>
                <w:sz w:val="20"/>
                <w:szCs w:val="20"/>
              </w:rPr>
              <w:t>podmiot wykonujący działalność leczniczą będzie posiadał system informatyczny zgodny z wymaganiami art. 8b ustawy z dnia 28 kwietnia 2011 r. o systemie informacji w ochronie zdrowia (dalej: USIOZ). Weryfikacji podlegać będzie m.in. czy podmiot udzielający świadczeń zdrowotnych:</w:t>
            </w:r>
          </w:p>
          <w:p w14:paraId="47D0DC3D"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a) gromadził jednostkowe dane medyczne,</w:t>
            </w:r>
          </w:p>
          <w:p w14:paraId="329DED39"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b) tworzył EDM;</w:t>
            </w:r>
          </w:p>
          <w:p w14:paraId="6FA26E1C"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c) udostępniał EDM,</w:t>
            </w:r>
          </w:p>
          <w:p w14:paraId="4567102C"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d) udostępniał obrazy medyczne w formacie plików DICOM;</w:t>
            </w:r>
          </w:p>
          <w:p w14:paraId="1DE44652"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e) identyfikował się i wymieniał jednostkowe dane medyczne;</w:t>
            </w:r>
          </w:p>
          <w:p w14:paraId="596A8590"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f) jest zintegrowany z innymi systemami e-zdrowia</w:t>
            </w:r>
          </w:p>
          <w:p w14:paraId="6692D3FB"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zgodnie z Polską Implementacją Krajową HL7 CDA, profilami IHE,</w:t>
            </w:r>
          </w:p>
          <w:p w14:paraId="29DB28E4"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standardami, o których mowa w art. 8d USIOZ, zamieszczonymi w</w:t>
            </w:r>
          </w:p>
          <w:p w14:paraId="57BC6B19" w14:textId="77777777" w:rsidR="00BA6B7A" w:rsidRPr="00CB3BB3" w:rsidRDefault="00BA6B7A" w:rsidP="00580338">
            <w:pPr>
              <w:autoSpaceDE w:val="0"/>
              <w:autoSpaceDN w:val="0"/>
              <w:adjustRightInd w:val="0"/>
              <w:spacing w:before="120" w:after="120"/>
              <w:rPr>
                <w:rFonts w:ascii="Arial" w:hAnsi="Arial" w:cs="Arial"/>
                <w:sz w:val="20"/>
                <w:szCs w:val="20"/>
              </w:rPr>
            </w:pPr>
            <w:r w:rsidRPr="00CB3BB3">
              <w:rPr>
                <w:rFonts w:ascii="Arial" w:hAnsi="Arial" w:cs="Arial"/>
                <w:sz w:val="20"/>
                <w:szCs w:val="20"/>
              </w:rPr>
              <w:t>Biuletynie Informacji Publicznej ministra właściwego do spraw zdrowia i na stronie www.ezdrowie.gov.pl oraz zgodnie z rekomendacjami Rady ds. Interoperacyjności</w:t>
            </w:r>
          </w:p>
        </w:tc>
        <w:tc>
          <w:tcPr>
            <w:tcW w:w="11198" w:type="dxa"/>
            <w:shd w:val="clear" w:color="auto" w:fill="auto"/>
          </w:tcPr>
          <w:p w14:paraId="726587BA" w14:textId="77777777" w:rsidR="00BA6B7A" w:rsidRDefault="00BA6B7A" w:rsidP="00580338">
            <w:pPr>
              <w:autoSpaceDE w:val="0"/>
              <w:autoSpaceDN w:val="0"/>
              <w:adjustRightInd w:val="0"/>
              <w:spacing w:before="120" w:after="120"/>
              <w:rPr>
                <w:rFonts w:ascii="Arial" w:hAnsi="Arial" w:cs="Arial"/>
                <w:b/>
                <w:bCs/>
              </w:rPr>
            </w:pPr>
          </w:p>
        </w:tc>
      </w:tr>
      <w:tr w:rsidR="00BA6B7A" w14:paraId="50C3171E" w14:textId="77777777" w:rsidTr="00580338">
        <w:tc>
          <w:tcPr>
            <w:tcW w:w="2552" w:type="dxa"/>
            <w:shd w:val="clear" w:color="auto" w:fill="D9D9D9" w:themeFill="background1" w:themeFillShade="D9"/>
          </w:tcPr>
          <w:p w14:paraId="0A26382E"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6.</w:t>
            </w:r>
            <w:r w:rsidRPr="00CB3BB3">
              <w:rPr>
                <w:rFonts w:ascii="Arial" w:hAnsi="Arial" w:cs="Arial"/>
                <w:sz w:val="20"/>
                <w:szCs w:val="20"/>
              </w:rPr>
              <w:t>system teleinformatyczny usługodawcy będzie umożliwiać (upoważnionym pracownikom medycznym) pobranie EDM pacjenta wytworzonej w innych podmiotach wykonujących działalność leczniczą</w:t>
            </w:r>
          </w:p>
        </w:tc>
        <w:tc>
          <w:tcPr>
            <w:tcW w:w="11198" w:type="dxa"/>
            <w:shd w:val="clear" w:color="auto" w:fill="auto"/>
          </w:tcPr>
          <w:p w14:paraId="7745EDDC" w14:textId="77777777" w:rsidR="00BA6B7A" w:rsidRDefault="00BA6B7A" w:rsidP="00580338">
            <w:pPr>
              <w:autoSpaceDE w:val="0"/>
              <w:autoSpaceDN w:val="0"/>
              <w:adjustRightInd w:val="0"/>
              <w:spacing w:before="120" w:after="120"/>
              <w:rPr>
                <w:rFonts w:ascii="Arial" w:hAnsi="Arial" w:cs="Arial"/>
                <w:b/>
                <w:bCs/>
              </w:rPr>
            </w:pPr>
          </w:p>
        </w:tc>
      </w:tr>
      <w:tr w:rsidR="00BA6B7A" w14:paraId="62DD0B56" w14:textId="77777777" w:rsidTr="00580338">
        <w:tc>
          <w:tcPr>
            <w:tcW w:w="13750" w:type="dxa"/>
            <w:gridSpan w:val="2"/>
            <w:shd w:val="clear" w:color="auto" w:fill="D9D9D9" w:themeFill="background1" w:themeFillShade="D9"/>
          </w:tcPr>
          <w:p w14:paraId="675AC006" w14:textId="77777777" w:rsidR="00BA6B7A" w:rsidRDefault="00BA6B7A" w:rsidP="00580338">
            <w:pPr>
              <w:autoSpaceDE w:val="0"/>
              <w:autoSpaceDN w:val="0"/>
              <w:adjustRightInd w:val="0"/>
              <w:spacing w:before="120" w:after="120"/>
              <w:rPr>
                <w:rFonts w:ascii="Arial" w:hAnsi="Arial" w:cs="Arial"/>
                <w:b/>
                <w:bCs/>
              </w:rPr>
            </w:pPr>
            <w:r w:rsidRPr="00D14167">
              <w:rPr>
                <w:rFonts w:ascii="Arial" w:hAnsi="Arial" w:cs="Arial"/>
                <w:b/>
                <w:bCs/>
              </w:rPr>
              <w:t>A.2</w:t>
            </w:r>
            <w:r>
              <w:rPr>
                <w:rFonts w:ascii="Arial" w:hAnsi="Arial" w:cs="Arial"/>
                <w:b/>
                <w:bCs/>
              </w:rPr>
              <w:t xml:space="preserve"> </w:t>
            </w:r>
            <w:r w:rsidRPr="00CB3BB3">
              <w:rPr>
                <w:rFonts w:ascii="Arial" w:hAnsi="Arial" w:cs="Arial"/>
                <w:b/>
                <w:bCs/>
              </w:rPr>
              <w:t>ANALITYK</w:t>
            </w:r>
            <w:r>
              <w:rPr>
                <w:rFonts w:ascii="Arial" w:hAnsi="Arial" w:cs="Arial"/>
                <w:b/>
                <w:bCs/>
              </w:rPr>
              <w:t>A</w:t>
            </w:r>
            <w:r w:rsidRPr="00CB3BB3">
              <w:rPr>
                <w:rFonts w:ascii="Arial" w:hAnsi="Arial" w:cs="Arial"/>
                <w:b/>
                <w:bCs/>
              </w:rPr>
              <w:t xml:space="preserve"> MEDYCZN</w:t>
            </w:r>
            <w:r>
              <w:rPr>
                <w:rFonts w:ascii="Arial" w:hAnsi="Arial" w:cs="Arial"/>
                <w:b/>
                <w:bCs/>
              </w:rPr>
              <w:t>A</w:t>
            </w:r>
          </w:p>
          <w:p w14:paraId="1F859620" w14:textId="77777777" w:rsidR="00BA6B7A" w:rsidRPr="00D14167" w:rsidRDefault="00BA6B7A" w:rsidP="00580338">
            <w:pPr>
              <w:autoSpaceDE w:val="0"/>
              <w:autoSpaceDN w:val="0"/>
              <w:adjustRightInd w:val="0"/>
              <w:spacing w:before="120" w:after="120"/>
              <w:rPr>
                <w:rFonts w:ascii="Arial" w:hAnsi="Arial" w:cs="Arial"/>
                <w:i/>
                <w:iCs/>
              </w:rPr>
            </w:pPr>
            <w:r w:rsidRPr="00CB3BB3">
              <w:rPr>
                <w:rFonts w:ascii="Arial" w:hAnsi="Arial" w:cs="Arial"/>
                <w:i/>
                <w:iCs/>
              </w:rPr>
              <w:t>Należy przedstawić informacje jakie rozwiązania zastosowano w projekcie. Jeżeli projekt nie dotyczy danego obszaru wpisz ND</w:t>
            </w:r>
          </w:p>
        </w:tc>
      </w:tr>
      <w:tr w:rsidR="00BA6B7A" w14:paraId="314C03A3" w14:textId="77777777" w:rsidTr="00580338">
        <w:trPr>
          <w:trHeight w:val="60"/>
        </w:trPr>
        <w:tc>
          <w:tcPr>
            <w:tcW w:w="2552" w:type="dxa"/>
            <w:shd w:val="clear" w:color="auto" w:fill="D0CECE" w:themeFill="background2" w:themeFillShade="E6"/>
          </w:tcPr>
          <w:p w14:paraId="5508C78B" w14:textId="77777777" w:rsidR="00BA6B7A" w:rsidRPr="00CB3BB3"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1.</w:t>
            </w:r>
            <w:r w:rsidRPr="00CB3BB3">
              <w:rPr>
                <w:rFonts w:ascii="Arial" w:hAnsi="Arial" w:cs="Arial"/>
                <w:sz w:val="20"/>
                <w:szCs w:val="20"/>
              </w:rPr>
              <w:t>zostaną określone zasady oraz procedury dotyczące przepływu danych medycznych w podmiocie wykonującym działalność leczniczą, w tym m.in. zasady skanowania danych przy łóżku pacjenta (skanowanie z wykorzystaniem czytników kodów kreskowych, QR)</w:t>
            </w:r>
          </w:p>
        </w:tc>
        <w:tc>
          <w:tcPr>
            <w:tcW w:w="11198" w:type="dxa"/>
            <w:shd w:val="clear" w:color="auto" w:fill="auto"/>
          </w:tcPr>
          <w:p w14:paraId="4CDC0F83"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70F57D21" w14:textId="77777777" w:rsidTr="00580338">
        <w:trPr>
          <w:trHeight w:val="57"/>
        </w:trPr>
        <w:tc>
          <w:tcPr>
            <w:tcW w:w="2552" w:type="dxa"/>
            <w:shd w:val="clear" w:color="auto" w:fill="D0CECE" w:themeFill="background2" w:themeFillShade="E6"/>
          </w:tcPr>
          <w:p w14:paraId="4C343F08" w14:textId="77777777" w:rsidR="00BA6B7A" w:rsidRPr="00EB6495"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2.</w:t>
            </w:r>
            <w:r w:rsidRPr="00EB6495">
              <w:rPr>
                <w:rFonts w:ascii="Arial" w:hAnsi="Arial" w:cs="Arial"/>
                <w:sz w:val="20"/>
                <w:szCs w:val="20"/>
              </w:rPr>
              <w:t>podmiot wykonujący działalność leczniczą będzie agregował raporty z wyników dotyczących efektywności finansowej oraz działalności podstawowej (medycznej) w celu ich wykorzystania do zarządzania jakością i efektywnością. Raporty będą przeznaczone dla personelu medycznego monitującego skuteczność leczenia pacjentów, kadry zarządzającej podmiotem leczniczym oraz dla podmiotów nadzorujących działanie podmiotów podległych.</w:t>
            </w:r>
          </w:p>
        </w:tc>
        <w:tc>
          <w:tcPr>
            <w:tcW w:w="11198" w:type="dxa"/>
            <w:shd w:val="clear" w:color="auto" w:fill="auto"/>
          </w:tcPr>
          <w:p w14:paraId="0B63064D"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4512DC71" w14:textId="77777777" w:rsidTr="00580338">
        <w:trPr>
          <w:trHeight w:val="57"/>
        </w:trPr>
        <w:tc>
          <w:tcPr>
            <w:tcW w:w="13750" w:type="dxa"/>
            <w:gridSpan w:val="2"/>
            <w:shd w:val="clear" w:color="auto" w:fill="D0CECE" w:themeFill="background2" w:themeFillShade="E6"/>
          </w:tcPr>
          <w:p w14:paraId="14CE4DEE" w14:textId="77777777" w:rsidR="00BA6B7A" w:rsidRPr="00EB6495" w:rsidRDefault="00BA6B7A" w:rsidP="00580338">
            <w:pPr>
              <w:autoSpaceDE w:val="0"/>
              <w:autoSpaceDN w:val="0"/>
              <w:adjustRightInd w:val="0"/>
              <w:spacing w:before="120" w:after="120"/>
              <w:rPr>
                <w:rFonts w:ascii="Arial" w:hAnsi="Arial" w:cs="Arial"/>
              </w:rPr>
            </w:pPr>
            <w:r w:rsidRPr="00932543">
              <w:rPr>
                <w:rFonts w:ascii="Arial" w:hAnsi="Arial" w:cs="Arial"/>
                <w:b/>
                <w:bCs/>
              </w:rPr>
              <w:t>A.3 C</w:t>
            </w:r>
            <w:r w:rsidRPr="00EB6495">
              <w:rPr>
                <w:rFonts w:ascii="Arial" w:hAnsi="Arial" w:cs="Arial"/>
                <w:b/>
                <w:bCs/>
              </w:rPr>
              <w:t>YBERBEZPIECZEŃSTWO</w:t>
            </w:r>
          </w:p>
          <w:p w14:paraId="49906F83" w14:textId="77777777" w:rsidR="00BA6B7A" w:rsidRPr="00D14167" w:rsidRDefault="00BA6B7A" w:rsidP="00580338">
            <w:pPr>
              <w:autoSpaceDE w:val="0"/>
              <w:autoSpaceDN w:val="0"/>
              <w:adjustRightInd w:val="0"/>
              <w:spacing w:before="120" w:after="120"/>
              <w:rPr>
                <w:rFonts w:ascii="Arial" w:hAnsi="Arial" w:cs="Arial"/>
                <w:b/>
                <w:bCs/>
              </w:rPr>
            </w:pPr>
            <w:r w:rsidRPr="00EB6495">
              <w:rPr>
                <w:rFonts w:ascii="Arial" w:hAnsi="Arial" w:cs="Arial"/>
              </w:rPr>
              <w:t xml:space="preserve">Należy przedstawić informacje </w:t>
            </w:r>
            <w:r>
              <w:rPr>
                <w:rFonts w:ascii="Arial" w:hAnsi="Arial" w:cs="Arial"/>
              </w:rPr>
              <w:t xml:space="preserve">czy </w:t>
            </w:r>
            <w:r w:rsidRPr="00EB6495">
              <w:rPr>
                <w:rFonts w:ascii="Arial" w:hAnsi="Arial" w:cs="Arial"/>
              </w:rPr>
              <w:t xml:space="preserve">zostanie zapewniony adekwatny poziom </w:t>
            </w:r>
            <w:proofErr w:type="spellStart"/>
            <w:r w:rsidRPr="00EB6495">
              <w:rPr>
                <w:rFonts w:ascii="Arial" w:hAnsi="Arial" w:cs="Arial"/>
              </w:rPr>
              <w:t>cyberbezpieczeństwa</w:t>
            </w:r>
            <w:proofErr w:type="spellEnd"/>
            <w:r w:rsidRPr="00EB6495">
              <w:rPr>
                <w:rFonts w:ascii="Arial" w:hAnsi="Arial" w:cs="Arial"/>
              </w:rPr>
              <w:t xml:space="preserve"> ochrony prywatności pacjenta w zakresie rodzaju wdrożonych usług i rodzaju przetwarzanych danych, w szczególności. Jeżeli projekt nie dotyczy danego obszaru wpisz ND</w:t>
            </w:r>
            <w:r>
              <w:rPr>
                <w:rFonts w:ascii="Arial" w:hAnsi="Arial" w:cs="Arial"/>
              </w:rPr>
              <w:t>.</w:t>
            </w:r>
          </w:p>
        </w:tc>
      </w:tr>
      <w:tr w:rsidR="00BA6B7A" w14:paraId="1639C9AB" w14:textId="77777777" w:rsidTr="00580338">
        <w:trPr>
          <w:trHeight w:val="57"/>
        </w:trPr>
        <w:tc>
          <w:tcPr>
            <w:tcW w:w="2552" w:type="dxa"/>
            <w:shd w:val="clear" w:color="auto" w:fill="D0CECE" w:themeFill="background2" w:themeFillShade="E6"/>
          </w:tcPr>
          <w:p w14:paraId="7F9FAB72" w14:textId="77777777" w:rsidR="00BA6B7A" w:rsidRPr="00EB6495"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 xml:space="preserve">1. </w:t>
            </w:r>
            <w:r w:rsidRPr="00EB6495">
              <w:rPr>
                <w:rFonts w:ascii="Arial" w:hAnsi="Arial" w:cs="Arial"/>
                <w:sz w:val="20"/>
                <w:szCs w:val="20"/>
              </w:rPr>
              <w:t>systemy teleinformatyczne świadczeniodawcy zapewnią dwuskładnikowe uwierzytelnienie wszystkich użytkowników</w:t>
            </w:r>
          </w:p>
        </w:tc>
        <w:tc>
          <w:tcPr>
            <w:tcW w:w="11198" w:type="dxa"/>
            <w:shd w:val="clear" w:color="auto" w:fill="auto"/>
          </w:tcPr>
          <w:p w14:paraId="2B8130CC"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01B0EDE0" w14:textId="77777777" w:rsidTr="00580338">
        <w:trPr>
          <w:trHeight w:val="57"/>
        </w:trPr>
        <w:tc>
          <w:tcPr>
            <w:tcW w:w="2552" w:type="dxa"/>
            <w:shd w:val="clear" w:color="auto" w:fill="D0CECE" w:themeFill="background2" w:themeFillShade="E6"/>
          </w:tcPr>
          <w:p w14:paraId="41FA6A81" w14:textId="77777777" w:rsidR="00BA6B7A" w:rsidRPr="00D14167" w:rsidRDefault="00BA6B7A" w:rsidP="00580338">
            <w:pPr>
              <w:autoSpaceDE w:val="0"/>
              <w:autoSpaceDN w:val="0"/>
              <w:adjustRightInd w:val="0"/>
              <w:spacing w:before="120" w:after="120"/>
              <w:rPr>
                <w:rFonts w:ascii="Arial" w:hAnsi="Arial" w:cs="Arial"/>
                <w:b/>
                <w:bCs/>
              </w:rPr>
            </w:pPr>
            <w:r>
              <w:rPr>
                <w:rFonts w:ascii="Arial" w:hAnsi="Arial" w:cs="Arial"/>
                <w:sz w:val="20"/>
                <w:szCs w:val="20"/>
              </w:rPr>
              <w:t>2.</w:t>
            </w:r>
            <w:r w:rsidRPr="0087294B">
              <w:rPr>
                <w:rFonts w:ascii="Arial" w:hAnsi="Arial" w:cs="Arial"/>
                <w:sz w:val="20"/>
                <w:szCs w:val="20"/>
              </w:rPr>
              <w:t xml:space="preserve">systemy teleinformatyczne świadczeniodawcy będą posiadały firewall, pozwalający analizować przesyłane pakiety pod względem ich treści wraz z wdrożeniem w infrastrukturze teleinformatycznej przez osobę posiadającą kompetencje z zakresu bezpieczeństwa sieci. Efektem wdrożenia musi być wykonanie zewnętrznych skanów podatności, które wykażą brak podatności krytycznych oraz podatności, które mogą doprowadzić do incydentu poważnego w rozumieniu ustawy z dnia 5 lipca 2018 r. o krajowym systemie </w:t>
            </w:r>
            <w:proofErr w:type="spellStart"/>
            <w:r w:rsidRPr="0087294B">
              <w:rPr>
                <w:rFonts w:ascii="Arial" w:hAnsi="Arial" w:cs="Arial"/>
                <w:sz w:val="20"/>
                <w:szCs w:val="20"/>
              </w:rPr>
              <w:t>cyberbezpieczeństwa</w:t>
            </w:r>
            <w:proofErr w:type="spellEnd"/>
            <w:r w:rsidRPr="0087294B">
              <w:rPr>
                <w:rFonts w:ascii="Arial" w:hAnsi="Arial" w:cs="Arial"/>
                <w:sz w:val="20"/>
                <w:szCs w:val="20"/>
              </w:rPr>
              <w:t>. Wnioskodawca jest zobowiązany do utwardzania konfiguracji do momentu uzyskania wskazanego efektu. Wyeliminowanie podatności będzie potwierdzone przez audyt bezpieczeństwa</w:t>
            </w:r>
          </w:p>
        </w:tc>
        <w:tc>
          <w:tcPr>
            <w:tcW w:w="11198" w:type="dxa"/>
            <w:shd w:val="clear" w:color="auto" w:fill="auto"/>
          </w:tcPr>
          <w:p w14:paraId="3ED4B858"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73A6E45D" w14:textId="77777777" w:rsidTr="00580338">
        <w:trPr>
          <w:trHeight w:val="57"/>
        </w:trPr>
        <w:tc>
          <w:tcPr>
            <w:tcW w:w="2552" w:type="dxa"/>
            <w:shd w:val="clear" w:color="auto" w:fill="D0CECE" w:themeFill="background2" w:themeFillShade="E6"/>
          </w:tcPr>
          <w:p w14:paraId="7BA25F0C" w14:textId="77777777" w:rsidR="00BA6B7A" w:rsidRPr="00D14167" w:rsidRDefault="00BA6B7A" w:rsidP="00580338">
            <w:pPr>
              <w:autoSpaceDE w:val="0"/>
              <w:autoSpaceDN w:val="0"/>
              <w:adjustRightInd w:val="0"/>
              <w:spacing w:before="120" w:after="120"/>
              <w:rPr>
                <w:rFonts w:ascii="Arial" w:hAnsi="Arial" w:cs="Arial"/>
                <w:b/>
                <w:bCs/>
              </w:rPr>
            </w:pPr>
            <w:r>
              <w:rPr>
                <w:rFonts w:ascii="Arial" w:hAnsi="Arial" w:cs="Arial"/>
                <w:sz w:val="20"/>
                <w:szCs w:val="20"/>
              </w:rPr>
              <w:t>3.</w:t>
            </w:r>
            <w:r w:rsidRPr="0087294B">
              <w:rPr>
                <w:rFonts w:ascii="Arial" w:hAnsi="Arial" w:cs="Arial"/>
                <w:sz w:val="20"/>
                <w:szCs w:val="20"/>
              </w:rPr>
              <w:t>podmiot wykonujący działalność leczniczą będzie miał wdrożony i utrzymywany system zarządzania bezpieczeństwem informacji, opracowany i wdrożony na podstawie Polskiej Normy PN-ISO/IEC 27001, i ciągłością działania. Nadzór nad systemem będzie sprawowany przez osobę, której zakres obowiązków nie budzi konfliktu interesów (np. nadzoru nie może sprawować komórka organizacyjna odpowiedzialna za IT)</w:t>
            </w:r>
          </w:p>
        </w:tc>
        <w:tc>
          <w:tcPr>
            <w:tcW w:w="11198" w:type="dxa"/>
            <w:shd w:val="clear" w:color="auto" w:fill="auto"/>
          </w:tcPr>
          <w:p w14:paraId="1F2543CD"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500072A8" w14:textId="77777777" w:rsidTr="00580338">
        <w:trPr>
          <w:trHeight w:val="57"/>
        </w:trPr>
        <w:tc>
          <w:tcPr>
            <w:tcW w:w="2552" w:type="dxa"/>
            <w:shd w:val="clear" w:color="auto" w:fill="D0CECE" w:themeFill="background2" w:themeFillShade="E6"/>
          </w:tcPr>
          <w:p w14:paraId="6493BC45" w14:textId="77777777" w:rsidR="00BA6B7A" w:rsidRPr="00EC1DA2" w:rsidRDefault="00BA6B7A" w:rsidP="00580338">
            <w:pPr>
              <w:jc w:val="both"/>
              <w:rPr>
                <w:rFonts w:ascii="Arial" w:hAnsi="Arial" w:cs="Arial"/>
                <w:sz w:val="20"/>
                <w:szCs w:val="20"/>
              </w:rPr>
            </w:pPr>
            <w:r>
              <w:rPr>
                <w:rFonts w:ascii="Arial" w:hAnsi="Arial" w:cs="Arial"/>
                <w:sz w:val="20"/>
                <w:szCs w:val="20"/>
              </w:rPr>
              <w:t>4.</w:t>
            </w:r>
            <w:r w:rsidRPr="00EC1DA2">
              <w:rPr>
                <w:rFonts w:ascii="Arial" w:hAnsi="Arial" w:cs="Arial"/>
                <w:sz w:val="20"/>
                <w:szCs w:val="20"/>
              </w:rPr>
              <w:t>system kopii zapasowych będzie umożliwiać realizację kopii zapasowej za pomocą streamera lub biblioteki taśmowej. Kopie te będą przechowywane w innej lokalizacji niż środowisko produkcyjne, np. inny budynek, a w przypadku braku takiej możliwości, w pomieszczeniu oddalonym od serwerowni. System ten będzie umożliwiać odtworzenie kopii zapasowej i testowe odtworzenie systemów w środowisku testowym. Cały proces będzie opisany procedurą stanowiącą element dokumentacji bezpieczeństwa. Możliwe będzie również wdrożenie innego systemu wykonywania kopii zapasowych, który nie będzie oparty na taśmach magnetycznych, jednak musi on być skonfigurowany przez osobę posiadającą kompetencje z zakresu realizacji systemów kopii zapasowych, gwarantującą wykonanie skutecznych kopii zapasowych oraz konfigurację separacji sieciowej. Utworzenie odmiejscowej kopii zapasowej i odtworzenie z niej kompletnego systemu oraz wykonanej</w:t>
            </w:r>
          </w:p>
          <w:p w14:paraId="12AA7FE8" w14:textId="77777777" w:rsidR="00BA6B7A" w:rsidRPr="00EC1DA2" w:rsidRDefault="00BA6B7A" w:rsidP="00580338">
            <w:pPr>
              <w:jc w:val="both"/>
              <w:rPr>
                <w:rFonts w:ascii="Arial" w:hAnsi="Arial" w:cs="Arial"/>
                <w:sz w:val="20"/>
                <w:szCs w:val="20"/>
              </w:rPr>
            </w:pPr>
            <w:r w:rsidRPr="00EC1DA2">
              <w:rPr>
                <w:rFonts w:ascii="Arial" w:hAnsi="Arial" w:cs="Arial"/>
                <w:sz w:val="20"/>
                <w:szCs w:val="20"/>
              </w:rPr>
              <w:t>dokumentacji zostanie potwierdzone poprzez wynik przeprowadzonego audytu systemu kopii zapasowej</w:t>
            </w:r>
          </w:p>
        </w:tc>
        <w:tc>
          <w:tcPr>
            <w:tcW w:w="11198" w:type="dxa"/>
            <w:shd w:val="clear" w:color="auto" w:fill="auto"/>
          </w:tcPr>
          <w:p w14:paraId="31F99CC8"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76966C0A" w14:textId="77777777" w:rsidTr="00580338">
        <w:trPr>
          <w:trHeight w:val="57"/>
        </w:trPr>
        <w:tc>
          <w:tcPr>
            <w:tcW w:w="2552" w:type="dxa"/>
            <w:shd w:val="clear" w:color="auto" w:fill="D0CECE" w:themeFill="background2" w:themeFillShade="E6"/>
          </w:tcPr>
          <w:p w14:paraId="3C3B743E" w14:textId="77777777" w:rsidR="00BA6B7A" w:rsidRPr="0095432C"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5.</w:t>
            </w:r>
            <w:r w:rsidRPr="0095432C">
              <w:rPr>
                <w:rFonts w:ascii="Arial" w:hAnsi="Arial" w:cs="Arial"/>
                <w:sz w:val="20"/>
                <w:szCs w:val="20"/>
              </w:rPr>
              <w:t>system poczty elektronicznej wraz z systemem bezpieczeństwa, będzie obejmował mechanizmy SPF (</w:t>
            </w:r>
            <w:proofErr w:type="spellStart"/>
            <w:r w:rsidRPr="0095432C">
              <w:rPr>
                <w:rFonts w:ascii="Arial" w:hAnsi="Arial" w:cs="Arial"/>
                <w:sz w:val="20"/>
                <w:szCs w:val="20"/>
              </w:rPr>
              <w:t>Sender</w:t>
            </w:r>
            <w:proofErr w:type="spellEnd"/>
            <w:r w:rsidRPr="0095432C">
              <w:rPr>
                <w:rFonts w:ascii="Arial" w:hAnsi="Arial" w:cs="Arial"/>
                <w:sz w:val="20"/>
                <w:szCs w:val="20"/>
              </w:rPr>
              <w:t xml:space="preserve"> Policy Framework), DMARC (</w:t>
            </w:r>
            <w:proofErr w:type="spellStart"/>
            <w:r w:rsidRPr="0095432C">
              <w:rPr>
                <w:rFonts w:ascii="Arial" w:hAnsi="Arial" w:cs="Arial"/>
                <w:sz w:val="20"/>
                <w:szCs w:val="20"/>
              </w:rPr>
              <w:t>Domain</w:t>
            </w:r>
            <w:proofErr w:type="spellEnd"/>
            <w:r w:rsidRPr="0095432C">
              <w:rPr>
                <w:rFonts w:ascii="Arial" w:hAnsi="Arial" w:cs="Arial"/>
                <w:sz w:val="20"/>
                <w:szCs w:val="20"/>
              </w:rPr>
              <w:t xml:space="preserve">- </w:t>
            </w:r>
            <w:proofErr w:type="spellStart"/>
            <w:r w:rsidRPr="0095432C">
              <w:rPr>
                <w:rFonts w:ascii="Arial" w:hAnsi="Arial" w:cs="Arial"/>
                <w:sz w:val="20"/>
                <w:szCs w:val="20"/>
              </w:rPr>
              <w:t>based</w:t>
            </w:r>
            <w:proofErr w:type="spellEnd"/>
            <w:r w:rsidRPr="0095432C">
              <w:rPr>
                <w:rFonts w:ascii="Arial" w:hAnsi="Arial" w:cs="Arial"/>
                <w:sz w:val="20"/>
                <w:szCs w:val="20"/>
              </w:rPr>
              <w:t xml:space="preserve"> Message </w:t>
            </w:r>
            <w:proofErr w:type="spellStart"/>
            <w:r w:rsidRPr="0095432C">
              <w:rPr>
                <w:rFonts w:ascii="Arial" w:hAnsi="Arial" w:cs="Arial"/>
                <w:sz w:val="20"/>
                <w:szCs w:val="20"/>
              </w:rPr>
              <w:t>Authentication</w:t>
            </w:r>
            <w:proofErr w:type="spellEnd"/>
            <w:r w:rsidRPr="0095432C">
              <w:rPr>
                <w:rFonts w:ascii="Arial" w:hAnsi="Arial" w:cs="Arial"/>
                <w:sz w:val="20"/>
                <w:szCs w:val="20"/>
              </w:rPr>
              <w:t xml:space="preserve"> Reporting and </w:t>
            </w:r>
            <w:proofErr w:type="spellStart"/>
            <w:r w:rsidRPr="0095432C">
              <w:rPr>
                <w:rFonts w:ascii="Arial" w:hAnsi="Arial" w:cs="Arial"/>
                <w:sz w:val="20"/>
                <w:szCs w:val="20"/>
              </w:rPr>
              <w:t>Conformance</w:t>
            </w:r>
            <w:proofErr w:type="spellEnd"/>
            <w:r w:rsidRPr="0095432C">
              <w:rPr>
                <w:rFonts w:ascii="Arial" w:hAnsi="Arial" w:cs="Arial"/>
                <w:sz w:val="20"/>
                <w:szCs w:val="20"/>
              </w:rPr>
              <w:t>), DKIM (</w:t>
            </w:r>
            <w:proofErr w:type="spellStart"/>
            <w:r w:rsidRPr="0095432C">
              <w:rPr>
                <w:rFonts w:ascii="Arial" w:hAnsi="Arial" w:cs="Arial"/>
                <w:sz w:val="20"/>
                <w:szCs w:val="20"/>
              </w:rPr>
              <w:t>DomainKeys</w:t>
            </w:r>
            <w:proofErr w:type="spellEnd"/>
            <w:r w:rsidRPr="0095432C">
              <w:rPr>
                <w:rFonts w:ascii="Arial" w:hAnsi="Arial" w:cs="Arial"/>
                <w:sz w:val="20"/>
                <w:szCs w:val="20"/>
              </w:rPr>
              <w:t xml:space="preserve"> </w:t>
            </w:r>
            <w:proofErr w:type="spellStart"/>
            <w:r w:rsidRPr="0095432C">
              <w:rPr>
                <w:rFonts w:ascii="Arial" w:hAnsi="Arial" w:cs="Arial"/>
                <w:sz w:val="20"/>
                <w:szCs w:val="20"/>
              </w:rPr>
              <w:t>Identified</w:t>
            </w:r>
            <w:proofErr w:type="spellEnd"/>
            <w:r w:rsidRPr="0095432C">
              <w:rPr>
                <w:rFonts w:ascii="Arial" w:hAnsi="Arial" w:cs="Arial"/>
                <w:sz w:val="20"/>
                <w:szCs w:val="20"/>
              </w:rPr>
              <w:t xml:space="preserve"> Mail), </w:t>
            </w:r>
            <w:proofErr w:type="spellStart"/>
            <w:r w:rsidRPr="0095432C">
              <w:rPr>
                <w:rFonts w:ascii="Arial" w:hAnsi="Arial" w:cs="Arial"/>
                <w:sz w:val="20"/>
                <w:szCs w:val="20"/>
              </w:rPr>
              <w:t>antyspam</w:t>
            </w:r>
            <w:proofErr w:type="spellEnd"/>
            <w:r w:rsidRPr="0095432C">
              <w:rPr>
                <w:rFonts w:ascii="Arial" w:hAnsi="Arial" w:cs="Arial"/>
                <w:sz w:val="20"/>
                <w:szCs w:val="20"/>
              </w:rPr>
              <w:t xml:space="preserve"> oraz ochronę antywirusową, a skuteczność wdrożenia ww. mechanizmów zostanie potwierdzona przeprowadzonym audytem systemu poczty elektronicznej</w:t>
            </w:r>
          </w:p>
        </w:tc>
        <w:tc>
          <w:tcPr>
            <w:tcW w:w="11198" w:type="dxa"/>
            <w:shd w:val="clear" w:color="auto" w:fill="auto"/>
          </w:tcPr>
          <w:p w14:paraId="4FE746DD"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57D5DA1D" w14:textId="77777777" w:rsidTr="00580338">
        <w:trPr>
          <w:trHeight w:val="57"/>
        </w:trPr>
        <w:tc>
          <w:tcPr>
            <w:tcW w:w="2552" w:type="dxa"/>
            <w:shd w:val="clear" w:color="auto" w:fill="D0CECE" w:themeFill="background2" w:themeFillShade="E6"/>
          </w:tcPr>
          <w:p w14:paraId="03BBC116" w14:textId="77777777" w:rsidR="00BA6B7A" w:rsidRPr="0095432C"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6.</w:t>
            </w:r>
            <w:r w:rsidRPr="0095432C">
              <w:rPr>
                <w:rFonts w:ascii="Arial" w:hAnsi="Arial" w:cs="Arial"/>
                <w:sz w:val="20"/>
                <w:szCs w:val="20"/>
              </w:rPr>
              <w:t xml:space="preserve">na stacjach roboczych i serwerach świadczeniodawcy zostanie zainstalowany system oparty na rozwiązaniach co najmniej klasy </w:t>
            </w:r>
            <w:proofErr w:type="spellStart"/>
            <w:r w:rsidRPr="0095432C">
              <w:rPr>
                <w:rFonts w:ascii="Arial" w:hAnsi="Arial" w:cs="Arial"/>
                <w:sz w:val="20"/>
                <w:szCs w:val="20"/>
              </w:rPr>
              <w:t>Endpoint</w:t>
            </w:r>
            <w:proofErr w:type="spellEnd"/>
            <w:r w:rsidRPr="0095432C">
              <w:rPr>
                <w:rFonts w:ascii="Arial" w:hAnsi="Arial" w:cs="Arial"/>
                <w:sz w:val="20"/>
                <w:szCs w:val="20"/>
              </w:rPr>
              <w:t xml:space="preserve"> </w:t>
            </w:r>
            <w:proofErr w:type="spellStart"/>
            <w:r w:rsidRPr="0095432C">
              <w:rPr>
                <w:rFonts w:ascii="Arial" w:hAnsi="Arial" w:cs="Arial"/>
                <w:sz w:val="20"/>
                <w:szCs w:val="20"/>
              </w:rPr>
              <w:t>Detection</w:t>
            </w:r>
            <w:proofErr w:type="spellEnd"/>
            <w:r w:rsidRPr="0095432C">
              <w:rPr>
                <w:rFonts w:ascii="Arial" w:hAnsi="Arial" w:cs="Arial"/>
                <w:sz w:val="20"/>
                <w:szCs w:val="20"/>
              </w:rPr>
              <w:t xml:space="preserve"> and </w:t>
            </w:r>
            <w:proofErr w:type="spellStart"/>
            <w:r w:rsidRPr="0095432C">
              <w:rPr>
                <w:rFonts w:ascii="Arial" w:hAnsi="Arial" w:cs="Arial"/>
                <w:sz w:val="20"/>
                <w:szCs w:val="20"/>
              </w:rPr>
              <w:t>Response</w:t>
            </w:r>
            <w:proofErr w:type="spellEnd"/>
            <w:r w:rsidRPr="0095432C">
              <w:rPr>
                <w:rFonts w:ascii="Arial" w:hAnsi="Arial" w:cs="Arial"/>
                <w:sz w:val="20"/>
                <w:szCs w:val="20"/>
              </w:rPr>
              <w:t xml:space="preserve"> w architekturze klient – serwer na wszystkich stacjach roboczych oraz serwerach świadczeniodawcy wraz z jego wdrożeniem w infrastrukturze teleinformatycznej przez osobę posiadającą kompetencje z zakresu realizacji systemów antywirusowych. Prawidłowość wdrożenia systemu potwierdzi przeprowadzony audyt systemu na wszystkich stacjach roboczych oraz serwerach świadczeniodawcy</w:t>
            </w:r>
          </w:p>
        </w:tc>
        <w:tc>
          <w:tcPr>
            <w:tcW w:w="11198" w:type="dxa"/>
            <w:shd w:val="clear" w:color="auto" w:fill="auto"/>
          </w:tcPr>
          <w:p w14:paraId="54EB096F"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042524F2" w14:textId="77777777" w:rsidTr="00580338">
        <w:trPr>
          <w:trHeight w:val="57"/>
        </w:trPr>
        <w:tc>
          <w:tcPr>
            <w:tcW w:w="2552" w:type="dxa"/>
            <w:shd w:val="clear" w:color="auto" w:fill="D0CECE" w:themeFill="background2" w:themeFillShade="E6"/>
          </w:tcPr>
          <w:p w14:paraId="421D6EDD" w14:textId="77777777" w:rsidR="00BA6B7A" w:rsidRPr="0095432C"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7.</w:t>
            </w:r>
            <w:r w:rsidRPr="0095432C">
              <w:rPr>
                <w:rFonts w:ascii="Arial" w:hAnsi="Arial" w:cs="Arial"/>
                <w:sz w:val="20"/>
                <w:szCs w:val="20"/>
              </w:rPr>
              <w:t>zostaną przeprowadzone skany podatności oraz testy penetracyjne wewnętrznych systemów usługodawców, w wyniku których nastąpi konfiguracja, mająca na celu usunięcie wykrytych podatności (utwardzenie systemów)</w:t>
            </w:r>
          </w:p>
        </w:tc>
        <w:tc>
          <w:tcPr>
            <w:tcW w:w="11198" w:type="dxa"/>
            <w:shd w:val="clear" w:color="auto" w:fill="auto"/>
          </w:tcPr>
          <w:p w14:paraId="7E32F670"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47BB62AC" w14:textId="77777777" w:rsidTr="00580338">
        <w:trPr>
          <w:trHeight w:val="57"/>
        </w:trPr>
        <w:tc>
          <w:tcPr>
            <w:tcW w:w="2552" w:type="dxa"/>
            <w:shd w:val="clear" w:color="auto" w:fill="D0CECE" w:themeFill="background2" w:themeFillShade="E6"/>
          </w:tcPr>
          <w:p w14:paraId="20070DF1" w14:textId="77777777" w:rsidR="00BA6B7A" w:rsidRPr="0095432C"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8.</w:t>
            </w:r>
            <w:r w:rsidRPr="0095432C">
              <w:rPr>
                <w:rFonts w:ascii="Arial" w:hAnsi="Arial" w:cs="Arial"/>
                <w:sz w:val="20"/>
                <w:szCs w:val="20"/>
              </w:rPr>
              <w:t>systemy teleinformatyczne usługodawcy zapewnią zgodność z art. 32 Rozporządzenia Parlamentu Europejskiego I Rady (UE) 2016/679 z dnia 27 kwietnia 2016 r. w sprawie ochrony osób fizycznych w związku z przetwarzaniem danych osobowych i w sprawie swobodnego przepływu takich danych oraz uchylenia dyrektywy 95/46/WE</w:t>
            </w:r>
          </w:p>
        </w:tc>
        <w:tc>
          <w:tcPr>
            <w:tcW w:w="11198" w:type="dxa"/>
            <w:shd w:val="clear" w:color="auto" w:fill="auto"/>
          </w:tcPr>
          <w:p w14:paraId="49AE889A"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436639D5" w14:textId="77777777" w:rsidTr="00580338">
        <w:trPr>
          <w:trHeight w:val="57"/>
        </w:trPr>
        <w:tc>
          <w:tcPr>
            <w:tcW w:w="2552" w:type="dxa"/>
            <w:shd w:val="clear" w:color="auto" w:fill="D0CECE" w:themeFill="background2" w:themeFillShade="E6"/>
          </w:tcPr>
          <w:p w14:paraId="7AC53B72" w14:textId="77777777" w:rsidR="00BA6B7A" w:rsidRPr="0091691F"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9.zapewniona zostanie zgodność z narodowymi standardami bezpieczeństwa</w:t>
            </w:r>
            <w:r w:rsidRPr="0091691F">
              <w:rPr>
                <w:rFonts w:ascii="Arial" w:hAnsi="Arial" w:cs="Arial"/>
                <w:sz w:val="20"/>
                <w:szCs w:val="20"/>
              </w:rPr>
              <w:t>:</w:t>
            </w:r>
          </w:p>
          <w:p w14:paraId="7B8671E2" w14:textId="77777777" w:rsidR="00BA6B7A" w:rsidRPr="00A26FC7" w:rsidRDefault="00BA6B7A" w:rsidP="00580338">
            <w:pPr>
              <w:autoSpaceDE w:val="0"/>
              <w:autoSpaceDN w:val="0"/>
              <w:adjustRightInd w:val="0"/>
              <w:spacing w:before="120" w:after="120"/>
              <w:rPr>
                <w:rFonts w:ascii="Arial" w:hAnsi="Arial" w:cs="Arial"/>
                <w:sz w:val="20"/>
                <w:szCs w:val="20"/>
              </w:rPr>
            </w:pPr>
            <w:r w:rsidRPr="0091691F">
              <w:rPr>
                <w:rFonts w:ascii="Arial" w:hAnsi="Arial" w:cs="Arial"/>
                <w:sz w:val="20"/>
                <w:szCs w:val="20"/>
              </w:rPr>
              <w:t xml:space="preserve">a) </w:t>
            </w:r>
            <w:r w:rsidRPr="00A26FC7">
              <w:rPr>
                <w:rFonts w:ascii="Arial" w:hAnsi="Arial" w:cs="Arial"/>
                <w:sz w:val="20"/>
                <w:szCs w:val="20"/>
              </w:rPr>
              <w:t>NSC 200, Minimalne wymagania bezpieczeństwa informacji i systemów informacyjnych podmiotów publicznych,</w:t>
            </w:r>
          </w:p>
          <w:p w14:paraId="6FCBD379" w14:textId="77777777" w:rsidR="00BA6B7A" w:rsidRPr="00D14167" w:rsidRDefault="00BA6B7A" w:rsidP="00580338">
            <w:pPr>
              <w:autoSpaceDE w:val="0"/>
              <w:autoSpaceDN w:val="0"/>
              <w:adjustRightInd w:val="0"/>
              <w:spacing w:before="120" w:after="120"/>
              <w:rPr>
                <w:rFonts w:ascii="Arial" w:hAnsi="Arial" w:cs="Arial"/>
                <w:b/>
                <w:bCs/>
              </w:rPr>
            </w:pPr>
            <w:r w:rsidRPr="00A26FC7">
              <w:rPr>
                <w:rFonts w:ascii="Arial" w:hAnsi="Arial" w:cs="Arial"/>
                <w:sz w:val="20"/>
                <w:szCs w:val="20"/>
              </w:rPr>
              <w:t>b)NSC 800-53, Zabezpieczenia i ochrona prywatności systemów informacyjnych oraz organizacji</w:t>
            </w:r>
          </w:p>
        </w:tc>
        <w:tc>
          <w:tcPr>
            <w:tcW w:w="11198" w:type="dxa"/>
            <w:shd w:val="clear" w:color="auto" w:fill="auto"/>
          </w:tcPr>
          <w:p w14:paraId="797CCA35" w14:textId="77777777" w:rsidR="00BA6B7A" w:rsidRPr="00D14167" w:rsidRDefault="00BA6B7A" w:rsidP="00580338">
            <w:pPr>
              <w:autoSpaceDE w:val="0"/>
              <w:autoSpaceDN w:val="0"/>
              <w:adjustRightInd w:val="0"/>
              <w:spacing w:before="120" w:after="120"/>
              <w:rPr>
                <w:rFonts w:ascii="Arial" w:hAnsi="Arial" w:cs="Arial"/>
                <w:b/>
                <w:bCs/>
              </w:rPr>
            </w:pPr>
          </w:p>
        </w:tc>
      </w:tr>
      <w:tr w:rsidR="00BA6B7A" w14:paraId="24EA99B0" w14:textId="77777777" w:rsidTr="00580338">
        <w:trPr>
          <w:trHeight w:val="57"/>
        </w:trPr>
        <w:tc>
          <w:tcPr>
            <w:tcW w:w="2552" w:type="dxa"/>
            <w:shd w:val="clear" w:color="auto" w:fill="D0CECE" w:themeFill="background2" w:themeFillShade="E6"/>
          </w:tcPr>
          <w:p w14:paraId="43C56D7B" w14:textId="77777777" w:rsidR="00BA6B7A" w:rsidRPr="00A26FC7" w:rsidRDefault="00BA6B7A" w:rsidP="00580338">
            <w:pPr>
              <w:autoSpaceDE w:val="0"/>
              <w:autoSpaceDN w:val="0"/>
              <w:adjustRightInd w:val="0"/>
              <w:spacing w:before="120" w:after="120"/>
              <w:rPr>
                <w:rFonts w:ascii="Arial" w:hAnsi="Arial" w:cs="Arial"/>
                <w:sz w:val="20"/>
                <w:szCs w:val="20"/>
              </w:rPr>
            </w:pPr>
            <w:r>
              <w:rPr>
                <w:rFonts w:ascii="Arial" w:hAnsi="Arial" w:cs="Arial"/>
                <w:sz w:val="20"/>
                <w:szCs w:val="20"/>
              </w:rPr>
              <w:t>10.</w:t>
            </w:r>
            <w:r w:rsidRPr="00A26FC7">
              <w:rPr>
                <w:rFonts w:ascii="Arial" w:hAnsi="Arial" w:cs="Arial"/>
                <w:sz w:val="20"/>
                <w:szCs w:val="20"/>
              </w:rPr>
              <w:t>ustanawianie zabezpieczeń, zarządzanie ryzykiem oraz audytowanie będzie odbywało się na podstawie Polskich Norm:</w:t>
            </w:r>
          </w:p>
          <w:p w14:paraId="0805DE01" w14:textId="77777777" w:rsidR="00BA6B7A" w:rsidRPr="00A26FC7" w:rsidRDefault="00BA6B7A" w:rsidP="00580338">
            <w:pPr>
              <w:autoSpaceDE w:val="0"/>
              <w:autoSpaceDN w:val="0"/>
              <w:adjustRightInd w:val="0"/>
              <w:spacing w:before="120" w:after="120"/>
              <w:rPr>
                <w:rFonts w:ascii="Arial" w:hAnsi="Arial" w:cs="Arial"/>
                <w:sz w:val="20"/>
                <w:szCs w:val="20"/>
              </w:rPr>
            </w:pPr>
            <w:r w:rsidRPr="00A26FC7">
              <w:rPr>
                <w:rFonts w:ascii="Arial" w:hAnsi="Arial" w:cs="Arial"/>
                <w:sz w:val="20"/>
                <w:szCs w:val="20"/>
              </w:rPr>
              <w:t>a) PN-ISO/IEC 27002 - w odniesieniu do ustanawiania zabezpieczeń,</w:t>
            </w:r>
          </w:p>
          <w:p w14:paraId="6422896E" w14:textId="77777777" w:rsidR="00BA6B7A" w:rsidRDefault="00BA6B7A" w:rsidP="00580338">
            <w:pPr>
              <w:autoSpaceDE w:val="0"/>
              <w:autoSpaceDN w:val="0"/>
              <w:adjustRightInd w:val="0"/>
              <w:spacing w:before="120" w:after="120"/>
              <w:rPr>
                <w:rFonts w:ascii="Arial" w:hAnsi="Arial" w:cs="Arial"/>
                <w:sz w:val="20"/>
                <w:szCs w:val="20"/>
              </w:rPr>
            </w:pPr>
            <w:r w:rsidRPr="00A26FC7">
              <w:rPr>
                <w:rFonts w:ascii="Arial" w:hAnsi="Arial" w:cs="Arial"/>
                <w:sz w:val="20"/>
                <w:szCs w:val="20"/>
              </w:rPr>
              <w:t>b) PN-ISO/IEC 27005 - w odniesieniu do zarządzania ryzykiem?</w:t>
            </w:r>
          </w:p>
        </w:tc>
        <w:tc>
          <w:tcPr>
            <w:tcW w:w="11198" w:type="dxa"/>
            <w:shd w:val="clear" w:color="auto" w:fill="auto"/>
          </w:tcPr>
          <w:p w14:paraId="1BFF1C3A" w14:textId="77777777" w:rsidR="00BA6B7A" w:rsidRPr="00D14167" w:rsidRDefault="00BA6B7A" w:rsidP="00580338">
            <w:pPr>
              <w:autoSpaceDE w:val="0"/>
              <w:autoSpaceDN w:val="0"/>
              <w:adjustRightInd w:val="0"/>
              <w:spacing w:before="120" w:after="120"/>
              <w:rPr>
                <w:rFonts w:ascii="Arial" w:hAnsi="Arial" w:cs="Arial"/>
                <w:b/>
                <w:bCs/>
              </w:rPr>
            </w:pPr>
          </w:p>
        </w:tc>
      </w:tr>
    </w:tbl>
    <w:p w14:paraId="5716CCC1" w14:textId="77777777" w:rsidR="00BA6B7A" w:rsidRDefault="00BA6B7A" w:rsidP="00BA6B7A">
      <w:pPr>
        <w:autoSpaceDE w:val="0"/>
        <w:autoSpaceDN w:val="0"/>
        <w:adjustRightInd w:val="0"/>
        <w:spacing w:after="1000" w:line="360" w:lineRule="auto"/>
        <w:ind w:left="425" w:hanging="425"/>
        <w:rPr>
          <w:rFonts w:ascii="Arial" w:hAnsi="Arial" w:cs="Arial"/>
        </w:rPr>
      </w:pPr>
    </w:p>
    <w:p w14:paraId="20B9DD75" w14:textId="77777777" w:rsidR="00BA6B7A" w:rsidRPr="00B7393E" w:rsidRDefault="00BA6B7A" w:rsidP="00BA6B7A">
      <w:pPr>
        <w:ind w:left="7940" w:firstLine="794"/>
        <w:rPr>
          <w:rFonts w:ascii="Arial" w:hAnsi="Arial" w:cs="Arial"/>
          <w:i/>
          <w:iCs/>
          <w:sz w:val="20"/>
          <w:szCs w:val="20"/>
        </w:rPr>
      </w:pPr>
      <w:r w:rsidRPr="00B7393E">
        <w:rPr>
          <w:rFonts w:ascii="Arial" w:hAnsi="Arial" w:cs="Arial"/>
          <w:i/>
          <w:iCs/>
          <w:sz w:val="20"/>
          <w:szCs w:val="20"/>
        </w:rPr>
        <w:t>……</w:t>
      </w:r>
      <w:r>
        <w:rPr>
          <w:rFonts w:ascii="Arial" w:hAnsi="Arial" w:cs="Arial"/>
          <w:i/>
          <w:iCs/>
          <w:sz w:val="20"/>
          <w:szCs w:val="20"/>
        </w:rPr>
        <w:t>…….</w:t>
      </w:r>
      <w:r w:rsidRPr="00B7393E">
        <w:rPr>
          <w:rFonts w:ascii="Arial" w:hAnsi="Arial" w:cs="Arial"/>
          <w:i/>
          <w:iCs/>
          <w:sz w:val="20"/>
          <w:szCs w:val="20"/>
        </w:rPr>
        <w:t>……………………………..</w:t>
      </w:r>
    </w:p>
    <w:p w14:paraId="1571A713" w14:textId="77777777" w:rsidR="00BA6B7A" w:rsidRPr="00B7393E" w:rsidRDefault="00BA6B7A" w:rsidP="00BA6B7A">
      <w:pPr>
        <w:ind w:left="7940" w:firstLine="794"/>
        <w:rPr>
          <w:rFonts w:ascii="Arial" w:hAnsi="Arial" w:cs="Arial"/>
          <w:i/>
          <w:iCs/>
          <w:sz w:val="20"/>
          <w:szCs w:val="20"/>
        </w:rPr>
      </w:pPr>
      <w:r w:rsidRPr="00B7393E">
        <w:rPr>
          <w:rFonts w:ascii="Arial" w:hAnsi="Arial" w:cs="Arial"/>
          <w:i/>
          <w:iCs/>
          <w:sz w:val="20"/>
          <w:szCs w:val="20"/>
        </w:rPr>
        <w:t xml:space="preserve">     Podpis osoby upoważnionej </w:t>
      </w:r>
    </w:p>
    <w:p w14:paraId="08EE35A3" w14:textId="26E7CB2A" w:rsidR="00357134" w:rsidRPr="004F3C15" w:rsidRDefault="00BA6B7A" w:rsidP="00BA6B7A">
      <w:pPr>
        <w:ind w:left="7940" w:firstLine="794"/>
        <w:rPr>
          <w:rFonts w:ascii="Arial" w:hAnsi="Arial" w:cs="Arial"/>
          <w:i/>
          <w:iCs/>
        </w:rPr>
      </w:pPr>
      <w:r w:rsidRPr="00B7393E">
        <w:rPr>
          <w:rFonts w:ascii="Arial" w:hAnsi="Arial" w:cs="Arial"/>
          <w:i/>
          <w:iCs/>
          <w:sz w:val="20"/>
          <w:szCs w:val="20"/>
        </w:rPr>
        <w:t>do reprezentowania wnioskodawcy</w:t>
      </w:r>
    </w:p>
    <w:sectPr w:rsidR="00357134" w:rsidRPr="004F3C15" w:rsidSect="00633577">
      <w:headerReference w:type="default" r:id="rId8"/>
      <w:footerReference w:type="default" r:id="rId9"/>
      <w:headerReference w:type="first" r:id="rId10"/>
      <w:footerReference w:type="first" r:id="rId11"/>
      <w:pgSz w:w="16838" w:h="11906" w:orient="landscape" w:code="9"/>
      <w:pgMar w:top="1077" w:right="1670" w:bottom="1106" w:left="1702"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B2F30"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971F" w14:textId="0CE3A97E" w:rsidR="00D9627E" w:rsidRDefault="000870EA" w:rsidP="00B56B16">
    <w:pPr>
      <w:pStyle w:val="Stopka"/>
      <w:tabs>
        <w:tab w:val="clear" w:pos="4536"/>
        <w:tab w:val="clear" w:pos="9072"/>
      </w:tabs>
      <w:ind w:right="-483"/>
      <w:jc w:val="center"/>
    </w:pPr>
    <w:r>
      <w:rPr>
        <w:noProof/>
      </w:rPr>
      <w:drawing>
        <wp:anchor distT="0" distB="0" distL="114300" distR="114300" simplePos="0" relativeHeight="251661312" behindDoc="1" locked="0" layoutInCell="1" allowOverlap="1" wp14:anchorId="14EA0079" wp14:editId="457C26A8">
          <wp:simplePos x="0" y="0"/>
          <wp:positionH relativeFrom="margin">
            <wp:posOffset>980237</wp:posOffset>
          </wp:positionH>
          <wp:positionV relativeFrom="paragraph">
            <wp:posOffset>29261</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13577449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C293DCC"/>
    <w:multiLevelType w:val="hybridMultilevel"/>
    <w:tmpl w:val="070CD27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90309063">
    <w:abstractNumId w:val="1"/>
  </w:num>
  <w:num w:numId="2" w16cid:durableId="2078749073">
    <w:abstractNumId w:val="4"/>
  </w:num>
  <w:num w:numId="3" w16cid:durableId="2097166678">
    <w:abstractNumId w:val="2"/>
  </w:num>
  <w:num w:numId="4" w16cid:durableId="8259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0852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3387"/>
    <w:rsid w:val="00013538"/>
    <w:rsid w:val="00017AAA"/>
    <w:rsid w:val="000222BF"/>
    <w:rsid w:val="00034A8D"/>
    <w:rsid w:val="00034FFB"/>
    <w:rsid w:val="00036C35"/>
    <w:rsid w:val="00042553"/>
    <w:rsid w:val="0004750A"/>
    <w:rsid w:val="00051896"/>
    <w:rsid w:val="00054BBD"/>
    <w:rsid w:val="00055671"/>
    <w:rsid w:val="00055A8C"/>
    <w:rsid w:val="000569E4"/>
    <w:rsid w:val="00064C54"/>
    <w:rsid w:val="000870EA"/>
    <w:rsid w:val="000A63B1"/>
    <w:rsid w:val="000B4B3A"/>
    <w:rsid w:val="000C1FB6"/>
    <w:rsid w:val="000C3858"/>
    <w:rsid w:val="000C6B53"/>
    <w:rsid w:val="000D369D"/>
    <w:rsid w:val="000E2368"/>
    <w:rsid w:val="000E7AC5"/>
    <w:rsid w:val="000F559F"/>
    <w:rsid w:val="000F55C8"/>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C6EE7"/>
    <w:rsid w:val="001F0958"/>
    <w:rsid w:val="001F2D8C"/>
    <w:rsid w:val="001F5C9B"/>
    <w:rsid w:val="001F782D"/>
    <w:rsid w:val="00213B07"/>
    <w:rsid w:val="00221ADA"/>
    <w:rsid w:val="00242E67"/>
    <w:rsid w:val="0024414D"/>
    <w:rsid w:val="0024753D"/>
    <w:rsid w:val="00255E27"/>
    <w:rsid w:val="00270624"/>
    <w:rsid w:val="00271CC3"/>
    <w:rsid w:val="00274627"/>
    <w:rsid w:val="00281E67"/>
    <w:rsid w:val="00297FCA"/>
    <w:rsid w:val="002B4A31"/>
    <w:rsid w:val="002B6F4B"/>
    <w:rsid w:val="002C1933"/>
    <w:rsid w:val="002C1CEA"/>
    <w:rsid w:val="002C2E88"/>
    <w:rsid w:val="002C6FA7"/>
    <w:rsid w:val="002E259F"/>
    <w:rsid w:val="002E6046"/>
    <w:rsid w:val="002F4E72"/>
    <w:rsid w:val="00300380"/>
    <w:rsid w:val="00304C3C"/>
    <w:rsid w:val="0030514F"/>
    <w:rsid w:val="0030741C"/>
    <w:rsid w:val="003102A0"/>
    <w:rsid w:val="00310F82"/>
    <w:rsid w:val="0031554B"/>
    <w:rsid w:val="00326F5C"/>
    <w:rsid w:val="00336D58"/>
    <w:rsid w:val="00341049"/>
    <w:rsid w:val="00352179"/>
    <w:rsid w:val="00357134"/>
    <w:rsid w:val="00371894"/>
    <w:rsid w:val="00377E6A"/>
    <w:rsid w:val="0038337C"/>
    <w:rsid w:val="003911F9"/>
    <w:rsid w:val="003939A6"/>
    <w:rsid w:val="00394DF5"/>
    <w:rsid w:val="003A2856"/>
    <w:rsid w:val="003B024A"/>
    <w:rsid w:val="003B4092"/>
    <w:rsid w:val="003B5590"/>
    <w:rsid w:val="003C1AEC"/>
    <w:rsid w:val="003C6987"/>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07C4"/>
    <w:rsid w:val="00467816"/>
    <w:rsid w:val="0047267E"/>
    <w:rsid w:val="004747E6"/>
    <w:rsid w:val="00477726"/>
    <w:rsid w:val="004850E7"/>
    <w:rsid w:val="00485DC0"/>
    <w:rsid w:val="004A31CB"/>
    <w:rsid w:val="004A33D3"/>
    <w:rsid w:val="004A496A"/>
    <w:rsid w:val="004A4BC4"/>
    <w:rsid w:val="004C57D1"/>
    <w:rsid w:val="004C6AEB"/>
    <w:rsid w:val="004D56FD"/>
    <w:rsid w:val="004E6C6B"/>
    <w:rsid w:val="004F3C15"/>
    <w:rsid w:val="004F4340"/>
    <w:rsid w:val="004F6887"/>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7F18"/>
    <w:rsid w:val="005A0157"/>
    <w:rsid w:val="005A26BF"/>
    <w:rsid w:val="005A6487"/>
    <w:rsid w:val="005B1A53"/>
    <w:rsid w:val="005C195D"/>
    <w:rsid w:val="005C2CD0"/>
    <w:rsid w:val="005C3C3A"/>
    <w:rsid w:val="005D1ED1"/>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33577"/>
    <w:rsid w:val="0064474E"/>
    <w:rsid w:val="00646D8F"/>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5B25"/>
    <w:rsid w:val="00775B16"/>
    <w:rsid w:val="007829B2"/>
    <w:rsid w:val="007842B5"/>
    <w:rsid w:val="00787C68"/>
    <w:rsid w:val="007A2FD1"/>
    <w:rsid w:val="007A78C5"/>
    <w:rsid w:val="007C3C7C"/>
    <w:rsid w:val="007C5648"/>
    <w:rsid w:val="007C5FA2"/>
    <w:rsid w:val="007D2EB5"/>
    <w:rsid w:val="007D67CE"/>
    <w:rsid w:val="007E1C47"/>
    <w:rsid w:val="007E1D5A"/>
    <w:rsid w:val="007E3A52"/>
    <w:rsid w:val="007E6F54"/>
    <w:rsid w:val="00820268"/>
    <w:rsid w:val="0082087C"/>
    <w:rsid w:val="00822A25"/>
    <w:rsid w:val="00822F60"/>
    <w:rsid w:val="00831AF4"/>
    <w:rsid w:val="008407B7"/>
    <w:rsid w:val="008451E4"/>
    <w:rsid w:val="008547C5"/>
    <w:rsid w:val="008700FB"/>
    <w:rsid w:val="00870759"/>
    <w:rsid w:val="00880F03"/>
    <w:rsid w:val="0089187E"/>
    <w:rsid w:val="00892E94"/>
    <w:rsid w:val="008952DC"/>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81491"/>
    <w:rsid w:val="00982E7A"/>
    <w:rsid w:val="00985896"/>
    <w:rsid w:val="00987EF7"/>
    <w:rsid w:val="009948A5"/>
    <w:rsid w:val="009B50D0"/>
    <w:rsid w:val="009B7E45"/>
    <w:rsid w:val="009C2E24"/>
    <w:rsid w:val="009C4CAB"/>
    <w:rsid w:val="009C6079"/>
    <w:rsid w:val="009D01D1"/>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56B16"/>
    <w:rsid w:val="00B644B4"/>
    <w:rsid w:val="00B67EC3"/>
    <w:rsid w:val="00B710C5"/>
    <w:rsid w:val="00B777C0"/>
    <w:rsid w:val="00B841D0"/>
    <w:rsid w:val="00B845CA"/>
    <w:rsid w:val="00B92A09"/>
    <w:rsid w:val="00B93A7F"/>
    <w:rsid w:val="00BA6758"/>
    <w:rsid w:val="00BA6B7A"/>
    <w:rsid w:val="00BB2BDA"/>
    <w:rsid w:val="00BC3ED2"/>
    <w:rsid w:val="00BC76E9"/>
    <w:rsid w:val="00BD3C17"/>
    <w:rsid w:val="00BE4154"/>
    <w:rsid w:val="00BE7C53"/>
    <w:rsid w:val="00BF3AB0"/>
    <w:rsid w:val="00BF6935"/>
    <w:rsid w:val="00C04A87"/>
    <w:rsid w:val="00C0515B"/>
    <w:rsid w:val="00C1040D"/>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5504"/>
    <w:rsid w:val="00DE02DD"/>
    <w:rsid w:val="00DE0723"/>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97A6E"/>
    <w:rsid w:val="00EA33F3"/>
    <w:rsid w:val="00ED0D74"/>
    <w:rsid w:val="00ED5AA1"/>
    <w:rsid w:val="00ED69F4"/>
    <w:rsid w:val="00EE0F38"/>
    <w:rsid w:val="00EE1254"/>
    <w:rsid w:val="00EF0495"/>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rsid w:val="009B7E45"/>
    <w:rPr>
      <w:sz w:val="20"/>
      <w:szCs w:val="20"/>
    </w:rPr>
  </w:style>
  <w:style w:type="character" w:customStyle="1" w:styleId="TekstprzypisudolnegoZnak">
    <w:name w:val="Tekst przypisu dolnego Znak"/>
    <w:basedOn w:val="Domylnaczcionkaakapitu"/>
    <w:link w:val="Tekstprzypisudolnego"/>
    <w:rsid w:val="009B7E45"/>
  </w:style>
  <w:style w:type="character" w:styleId="Odwoanieprzypisudolnego">
    <w:name w:val="footnote reference"/>
    <w:basedOn w:val="Domylnaczcionkaakapitu"/>
    <w:rsid w:val="009B7E45"/>
    <w:rPr>
      <w:vertAlign w:val="superscript"/>
    </w:rPr>
  </w:style>
  <w:style w:type="paragraph" w:styleId="Akapitzlist">
    <w:name w:val="List Paragraph"/>
    <w:basedOn w:val="Normalny"/>
    <w:uiPriority w:val="34"/>
    <w:qFormat/>
    <w:rsid w:val="00BA6B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933</Words>
  <Characters>7108</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AK</cp:lastModifiedBy>
  <cp:revision>2</cp:revision>
  <cp:lastPrinted>2023-04-13T09:47:00Z</cp:lastPrinted>
  <dcterms:created xsi:type="dcterms:W3CDTF">2025-06-11T12:00:00Z</dcterms:created>
  <dcterms:modified xsi:type="dcterms:W3CDTF">2025-06-11T12:00:00Z</dcterms:modified>
</cp:coreProperties>
</file>