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FF3A4" w14:textId="0C912E59" w:rsidR="00B81EB3" w:rsidRPr="00E531FF" w:rsidRDefault="00B81EB3" w:rsidP="00E531FF">
      <w:pPr>
        <w:spacing w:line="360" w:lineRule="auto"/>
        <w:jc w:val="center"/>
        <w:rPr>
          <w:rFonts w:ascii="Arial" w:hAnsi="Arial" w:cs="Arial"/>
        </w:rPr>
      </w:pPr>
      <w:r w:rsidRPr="00E531FF">
        <w:rPr>
          <w:rFonts w:ascii="Arial" w:hAnsi="Arial" w:cs="Arial"/>
        </w:rPr>
        <w:t xml:space="preserve">Pytania i odpowiedzi w zakresie naboru </w:t>
      </w:r>
      <w:r w:rsidRPr="00E531FF">
        <w:rPr>
          <w:rFonts w:ascii="Arial" w:hAnsi="Arial" w:cs="Arial"/>
          <w:b/>
          <w:bCs/>
        </w:rPr>
        <w:t>FELD.09.01-IP.02-00</w:t>
      </w:r>
      <w:r w:rsidR="00E531FF" w:rsidRPr="00E531FF">
        <w:rPr>
          <w:rFonts w:ascii="Arial" w:hAnsi="Arial" w:cs="Arial"/>
          <w:b/>
          <w:bCs/>
        </w:rPr>
        <w:t>2</w:t>
      </w:r>
      <w:r w:rsidRPr="00E531FF">
        <w:rPr>
          <w:rFonts w:ascii="Arial" w:hAnsi="Arial" w:cs="Arial"/>
          <w:b/>
          <w:bCs/>
        </w:rPr>
        <w:t>/25</w:t>
      </w:r>
    </w:p>
    <w:p w14:paraId="06B2B791" w14:textId="77777777" w:rsidR="00B81EB3" w:rsidRPr="00E531FF" w:rsidRDefault="00B81EB3" w:rsidP="00E531FF">
      <w:pPr>
        <w:spacing w:line="360" w:lineRule="auto"/>
        <w:jc w:val="center"/>
        <w:rPr>
          <w:rFonts w:ascii="Arial" w:hAnsi="Arial" w:cs="Arial"/>
        </w:rPr>
      </w:pPr>
      <w:r w:rsidRPr="00E531FF">
        <w:rPr>
          <w:rFonts w:ascii="Arial" w:hAnsi="Arial" w:cs="Arial"/>
        </w:rPr>
        <w:t xml:space="preserve">ogłoszonego w ramach programu regionalnego Fundusze Europejskie </w:t>
      </w:r>
      <w:r w:rsidRPr="00E531FF">
        <w:rPr>
          <w:rFonts w:ascii="Arial" w:hAnsi="Arial" w:cs="Arial"/>
        </w:rPr>
        <w:br/>
        <w:t>dla Łódzkiego 2021-2027</w:t>
      </w:r>
    </w:p>
    <w:p w14:paraId="1138F91D" w14:textId="77777777" w:rsidR="00B81EB3" w:rsidRPr="00E531FF" w:rsidRDefault="00B81EB3" w:rsidP="00E531FF">
      <w:pPr>
        <w:spacing w:line="360" w:lineRule="auto"/>
        <w:jc w:val="center"/>
        <w:rPr>
          <w:rFonts w:ascii="Arial" w:hAnsi="Arial" w:cs="Arial"/>
        </w:rPr>
      </w:pPr>
      <w:r w:rsidRPr="00E531FF">
        <w:rPr>
          <w:rFonts w:ascii="Arial" w:hAnsi="Arial" w:cs="Arial"/>
        </w:rPr>
        <w:t>Działanie: FELD.09.01 Gospodarka w transformacji</w:t>
      </w:r>
    </w:p>
    <w:p w14:paraId="57548234" w14:textId="5AAA980E" w:rsidR="00B81EB3" w:rsidRPr="00E531FF" w:rsidRDefault="00E531FF" w:rsidP="00E531FF">
      <w:pPr>
        <w:spacing w:line="360" w:lineRule="auto"/>
        <w:jc w:val="center"/>
        <w:rPr>
          <w:rFonts w:ascii="Arial" w:hAnsi="Arial" w:cs="Arial"/>
          <w:b/>
          <w:bCs/>
        </w:rPr>
      </w:pPr>
      <w:r w:rsidRPr="00E531FF">
        <w:rPr>
          <w:rFonts w:ascii="Arial" w:hAnsi="Arial" w:cs="Arial"/>
          <w:b/>
          <w:bCs/>
        </w:rPr>
        <w:t>Typ projektu 5: wsparcie inwestycji w MŚP zwiększających ich zdolności produkcyjne</w:t>
      </w:r>
    </w:p>
    <w:p w14:paraId="6013FC8D" w14:textId="77777777" w:rsidR="00B81EB3" w:rsidRPr="00E531FF" w:rsidRDefault="00B81EB3" w:rsidP="00E531FF">
      <w:pPr>
        <w:spacing w:line="360" w:lineRule="auto"/>
        <w:rPr>
          <w:rFonts w:ascii="Arial" w:hAnsi="Arial" w:cs="Arial"/>
          <w:b/>
          <w:bCs/>
        </w:rPr>
      </w:pPr>
    </w:p>
    <w:p w14:paraId="15AE0382" w14:textId="77777777" w:rsidR="00E531FF" w:rsidRPr="00E531FF" w:rsidRDefault="00E531FF" w:rsidP="00E531FF">
      <w:pPr>
        <w:spacing w:line="360" w:lineRule="auto"/>
        <w:rPr>
          <w:rFonts w:ascii="Arial" w:hAnsi="Arial" w:cs="Arial"/>
        </w:rPr>
      </w:pPr>
    </w:p>
    <w:p w14:paraId="5A98465E"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Należy pamiętać, że przedstawione poniżej odpowiedzi stanowią tylko wskazówki w oparciu o załączone pytania a ostateczna ocena projektu należy do członków KOP i jest przeprowadzana na podstawie całej dokumentacji aplikacyjnej a koszty wykazane we wniosku jako kwalifikowalne są uzasadnione, racjonalne, niezbędne do realizacji projektu i zaplanowane w odpowiedniej wysokości.</w:t>
      </w:r>
    </w:p>
    <w:p w14:paraId="1ED06004"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3B003818"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Czy w ramach naboru możliwe będzie uznanie za kwalifikowalne wydatki związane z budową zakładu, który będzie wyposażony w instalację fotowoltaiczną? Planowana jest budowa nowego budynku, na którego dachu zostanie zainstalowana instalacja fotowoltaiczna o mocy około 20 kW wraz z magazynem energii. Zgodnie z dokumentem „Zasady kwalifikowania wydatków w ramach programu regionalnego Fundusze Europejskie dla Łódzkiego 2021-2027”, do wydatków kwalifikowalnych zaliczane są m.in. koszty zakupu materiałów i koszty robót budowlanych. Czy zatem cały opisany zakres – obejmujący budowę i montaż instalacji PV – będzie mógł być kwalifikowalny w ramach projektu?</w:t>
      </w:r>
    </w:p>
    <w:p w14:paraId="1274C4DE" w14:textId="77777777" w:rsidR="00E531FF" w:rsidRPr="00E531FF" w:rsidRDefault="00E531FF" w:rsidP="00E531FF">
      <w:pPr>
        <w:spacing w:line="360" w:lineRule="auto"/>
        <w:rPr>
          <w:rFonts w:ascii="Arial" w:eastAsia="Aptos" w:hAnsi="Arial" w:cs="Arial"/>
          <w:kern w:val="2"/>
          <w:lang w:eastAsia="en-US"/>
          <w14:ligatures w14:val="standardContextual"/>
        </w:rPr>
      </w:pPr>
      <w:bookmarkStart w:id="0" w:name="_Hlk199504704"/>
      <w:r w:rsidRPr="00E531FF">
        <w:rPr>
          <w:rFonts w:ascii="Arial" w:eastAsia="Aptos" w:hAnsi="Arial" w:cs="Arial"/>
          <w:kern w:val="2"/>
          <w:lang w:eastAsia="en-US"/>
          <w14:ligatures w14:val="standardContextual"/>
        </w:rPr>
        <w:t xml:space="preserve">Odp. </w:t>
      </w:r>
      <w:bookmarkEnd w:id="0"/>
      <w:r w:rsidRPr="00E531FF">
        <w:rPr>
          <w:rFonts w:ascii="Arial" w:eastAsia="Aptos" w:hAnsi="Arial" w:cs="Arial"/>
          <w:kern w:val="2"/>
          <w:lang w:eastAsia="en-US"/>
          <w14:ligatures w14:val="standardContextual"/>
        </w:rPr>
        <w:t>Zaproponowana interwencja w opinii IP będzie niekwalifikowalna albowiem nie wpisuje się w typ projektu tj. wsparcie inwestycji w MŚP zwiększających ich zdolności produkcyjne.</w:t>
      </w:r>
    </w:p>
    <w:p w14:paraId="24B12B74"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3BDCBA76"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 xml:space="preserve">Czy możliwy będzie zakup pieca do spalania zasilanego gazem LPG (propanem)? Zgodnie z zasadami kwalifikowalności, inwestycje w urządzenia zasilane paliwami kopalnymi – w tym gazem – są co do zasady niekwalifikowalne, ale mogą być </w:t>
      </w:r>
      <w:r w:rsidRPr="00E531FF">
        <w:rPr>
          <w:rFonts w:ascii="Arial" w:eastAsia="Aptos" w:hAnsi="Arial" w:cs="Arial"/>
          <w:kern w:val="2"/>
          <w:lang w:eastAsia="en-US"/>
          <w14:ligatures w14:val="standardContextual"/>
        </w:rPr>
        <w:lastRenderedPageBreak/>
        <w:t>uznane za kwalifikowalne w przypadku braku opłacalnej alternatywnej technologii możliwej do zastosowania. Czy w przypadku, gdy Wnioskodawca przedstawi stosowne uzasadnienie oraz rozeznanie rynku, potwierdzające brak dostępnych i opłacalnych alternatyw, możliwe będzie uznanie zakupu pieca gazowego LPG do spalania za wydatek kwalifikowalny?</w:t>
      </w:r>
    </w:p>
    <w:p w14:paraId="1DEA18FC"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 xml:space="preserve">Odp. Zakładając, że piec będzie służył zwiększeniu mocy produkcyjnych a nie do ogrzewania pomieszczeń to wówczas co do zasady istniej opcja takiego zakupu po dokonaniu „Analizy kwalifikowalności w zakresie ogólnodostępnej infrastruktury paliw alternatywnych”, zgodnie z zapisami załącznika nr 5 do Wniosku o dofinansowanie. </w:t>
      </w:r>
    </w:p>
    <w:p w14:paraId="38CD4667"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3612A281"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Czy w przypadku, gdy wnioskodawca posiada już opracowany projekt budowlany dotyczący planowanej inwestycji, należy go załączać do wniosku? W załącznikach wymaganych do wniosku, zgodnie z instrukcją jego wypełniania, nie wskazano projektu budowlanego jako obowiązkowego do dołączenia. Czy mimo to zalecają Państwo jego dołączenie, np. w celu potwierdzenia zakresu prac budowlanych i inwestycyjnych? Jeżeli tak, to w jakiej sekcji należy załączyć dokumenty?</w:t>
      </w:r>
    </w:p>
    <w:p w14:paraId="03F0F47A" w14:textId="77777777" w:rsidR="00E531FF" w:rsidRPr="00E531FF" w:rsidRDefault="00E531FF" w:rsidP="00E531FF">
      <w:pPr>
        <w:spacing w:line="360" w:lineRule="auto"/>
        <w:rPr>
          <w:rFonts w:ascii="Arial" w:eastAsia="Aptos" w:hAnsi="Arial" w:cs="Arial"/>
          <w:b/>
          <w:bCs/>
          <w:kern w:val="2"/>
          <w:lang w:eastAsia="en-US"/>
          <w14:ligatures w14:val="standardContextual"/>
        </w:rPr>
      </w:pPr>
      <w:r w:rsidRPr="00E531FF">
        <w:rPr>
          <w:rFonts w:ascii="Arial" w:eastAsia="Aptos" w:hAnsi="Arial" w:cs="Arial"/>
          <w:kern w:val="2"/>
          <w:lang w:eastAsia="en-US"/>
          <w14:ligatures w14:val="standardContextual"/>
        </w:rPr>
        <w:t>Odp. Projekt budowlany nie jest niezbędny. Ale aby otrzymać maksymalną liczbę 6 punktów za kryterium pn. „Przygotowanie projektu”  weryfikacji będzie podlegać czy „wnioskodawca dołączył do wniosku o dofinansowanie wszystkie dokumenty niezbędne do rozpoczęcia wszystkich inwestycji objętych projektem, co oznacza, że w momencie składania wniosku o dofinansowanie do rozpoczęcia realizacji wszystkich inwestycji objętych projektem nie jest konieczne pozyskanie innych dokumentów (w tym dokumentów umożliwiających przeprowadzenie zamówień na realizację inwestycji) niż umowa o dofinansowanie projektu”.</w:t>
      </w:r>
    </w:p>
    <w:p w14:paraId="4DDF95FB"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158997BA"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Czy konieczne jest dołączanie do wniosku dokumentów (</w:t>
      </w:r>
      <w:proofErr w:type="spellStart"/>
      <w:r w:rsidRPr="00E531FF">
        <w:rPr>
          <w:rFonts w:ascii="Arial" w:eastAsia="Aptos" w:hAnsi="Arial" w:cs="Arial"/>
          <w:kern w:val="2"/>
          <w:lang w:eastAsia="en-US"/>
          <w14:ligatures w14:val="standardContextual"/>
        </w:rPr>
        <w:t>wyciag</w:t>
      </w:r>
      <w:proofErr w:type="spellEnd"/>
      <w:r w:rsidRPr="00E531FF">
        <w:rPr>
          <w:rFonts w:ascii="Arial" w:eastAsia="Aptos" w:hAnsi="Arial" w:cs="Arial"/>
          <w:kern w:val="2"/>
          <w:lang w:eastAsia="en-US"/>
          <w14:ligatures w14:val="standardContextual"/>
        </w:rPr>
        <w:t xml:space="preserve"> z konta, promesa, </w:t>
      </w:r>
      <w:proofErr w:type="spellStart"/>
      <w:r w:rsidRPr="00E531FF">
        <w:rPr>
          <w:rFonts w:ascii="Arial" w:eastAsia="Aptos" w:hAnsi="Arial" w:cs="Arial"/>
          <w:kern w:val="2"/>
          <w:lang w:eastAsia="en-US"/>
          <w14:ligatures w14:val="standardContextual"/>
        </w:rPr>
        <w:t>itp</w:t>
      </w:r>
      <w:proofErr w:type="spellEnd"/>
      <w:r w:rsidRPr="00E531FF">
        <w:rPr>
          <w:rFonts w:ascii="Arial" w:eastAsia="Aptos" w:hAnsi="Arial" w:cs="Arial"/>
          <w:kern w:val="2"/>
          <w:lang w:eastAsia="en-US"/>
          <w14:ligatures w14:val="standardContextual"/>
        </w:rPr>
        <w:t>) finansowych potwierdzających wkład własny?</w:t>
      </w:r>
    </w:p>
    <w:p w14:paraId="5A8E705E"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 xml:space="preserve">Odp. Nie jest to niezbędne. W załączniku nr 1 do wniosku o dofinansowanie w pozycji 18 Wnioskodawca deklaruje, że „Zapewnię wykonalność finansową projektu poprzez wniesienie wymaganego krajowego współfinansowania w projekcie na poziomie minimum 15% wydatków kwalifikowalnych projektu (źródła finansowania projektu muszą zapewniać finansowanie wkładu własnego z tytułu wydatków kwalifikowalnych oraz niekwalifikowalnych)”. Ponadto zapisy instrukcji dotyczącej przygotowania i wypełnienia wniosku o dofinansowanie wraz z załącznikami stanowią, że „W polu opis własnych </w:t>
      </w:r>
      <w:r w:rsidRPr="00E531FF">
        <w:rPr>
          <w:rFonts w:ascii="Arial" w:eastAsia="Aptos" w:hAnsi="Arial" w:cs="Arial"/>
          <w:kern w:val="2"/>
          <w:lang w:eastAsia="en-US"/>
          <w14:ligatures w14:val="standardContextual"/>
        </w:rPr>
        <w:lastRenderedPageBreak/>
        <w:t>środków finansowych opisz środki finansowe zabezpieczające wkład własny w realizacji projektu oraz pokrycie wydatków niekwalifikowanych (jeśli takie występują w projekcie) używając maksymalnie 4 000 znaków. Przedstaw źródła finansowania wkładu własnego np. pożyczka, środki zabezpieczone na koncie, itp. Określ koszty eksploatacji i utrzymania objętych projektem inwestycji oraz źródła ich pokrycia, tak by zapewnić stabilność finansowania projektu co najmniej w okresie trwałości projektu”. Eksperci będę dokonywali oceny projektu m.in. w oparciu o analizę ekonomiczną i finansową projektu oraz w oparci o opis założeń przyjętych w analizie.</w:t>
      </w:r>
    </w:p>
    <w:p w14:paraId="2579B006"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4862A2E8"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Czy na potwierdzenie posiadania finansowania wystarczająca jest "promesa udzielenia pożyczki" od osoby fizycznej?</w:t>
      </w:r>
    </w:p>
    <w:p w14:paraId="0B107820"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Nie jest to niezbędne. W załączniku nr 1 do wniosku o dofinansowanie w pozycji 18 Wnioskodawca deklaruje, że „Zapewnię wykonalność finansową projektu poprzez wniesienie wymaganego krajowego współfinansowania w projekcie na poziomie minimum 15% wydatków kwalifikowalnych projektu (źródła finansowania projektu muszą zapewniać finansowanie wkładu własnego z tytułu wydatków kwalifikowalnych oraz niekwalifikowalnych)”. Ponadto zapisy instrukcji dotyczącej przygotowania i wypełnienia wniosku o dofinansowanie wraz z załącznikami stanowią, że „W polu opis własnych środków finansowych opisz środki finansowe zabezpieczające wkład własny w realizacji projektu oraz pokrycie wydatków niekwalifikowanych (jeśli takie występują w projekcie) używając maksymalnie 4 000 znaków. Przedstaw źródła finansowania wkładu własnego np. pożyczka, środki zabezpieczone na koncie, itp. Określ koszty eksploatacji i utrzymania objętych projektem inwestycji oraz źródła ich pokrycia, tak by zapewnić stabilność finansowania projektu co najmniej w okresie trwałości projektu”. Eksperci będę dokonywali oceny projektu m.in. w oparciu o analizę ekonomiczną i finansową projektu oraz w oparci o opis założeń przyjętych w analizie.</w:t>
      </w:r>
    </w:p>
    <w:p w14:paraId="11DD0EF0"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6892C036"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Czy dopuszczalny jest zakup samochodu elektrycznego, który pełniłby funkcję ciągnika do maszyn budowlanych, wykorzystywanego w ramach świadczenia mobilnych usług budowlanych? Zakup pojazdu byłby niezbędny do realizacji przedmiotu projektu i świadczenia usług u klienta.</w:t>
      </w:r>
    </w:p>
    <w:p w14:paraId="60E4CC34"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 xml:space="preserve">Odp. Taka opcja istnieje o ile na rynku są dostępne pojazdy elektryczne przeznaczone do „funkcji ciągnika do maszyn budowlanych” oraz Wnioskodawca w treści wniosku o </w:t>
      </w:r>
      <w:r w:rsidRPr="00E531FF">
        <w:rPr>
          <w:rFonts w:ascii="Arial" w:eastAsia="Aptos" w:hAnsi="Arial" w:cs="Arial"/>
          <w:kern w:val="2"/>
          <w:lang w:eastAsia="en-US"/>
          <w14:ligatures w14:val="standardContextual"/>
        </w:rPr>
        <w:lastRenderedPageBreak/>
        <w:t>dofinansowanie opisze że wpisuje się w typ projektu tj. wsparcie inwestycji w MŚP zwiększających ich zdolności produkcyjne.</w:t>
      </w:r>
    </w:p>
    <w:p w14:paraId="447AD902"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37E3EDB4"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Jak dokładnie jest liczony wkład własny? Czy to jest różnica między wartością netto, a dofinansowaniem wypłacanym w formie zaliczki?</w:t>
      </w:r>
    </w:p>
    <w:p w14:paraId="3E22F346"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Regulamin wyboru projektów stanowi, że „Minimalny udział wkładu własnego Wnioskodawcy wynosi 15,00 % wydatków kwalifikowalnych projektu”.</w:t>
      </w:r>
    </w:p>
    <w:p w14:paraId="5DDB98F3"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4C8777EC"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W ramach projektu firma chce kupić maszyny produkcyjne oraz wózek paletowy elektryczny. Czy zakup wózka paletowego może być kwalifikowany?</w:t>
      </w:r>
    </w:p>
    <w:p w14:paraId="041063D1" w14:textId="77777777" w:rsidR="00E531FF" w:rsidRPr="00E531FF" w:rsidRDefault="00E531FF" w:rsidP="00E531FF">
      <w:pPr>
        <w:spacing w:line="360" w:lineRule="auto"/>
        <w:rPr>
          <w:rFonts w:ascii="Arial" w:eastAsia="Aptos" w:hAnsi="Arial" w:cs="Arial"/>
          <w:kern w:val="2"/>
          <w:lang w:eastAsia="en-US"/>
          <w14:ligatures w14:val="standardContextual"/>
        </w:rPr>
      </w:pPr>
      <w:bookmarkStart w:id="1" w:name="_Hlk199152565"/>
      <w:r w:rsidRPr="00E531FF">
        <w:rPr>
          <w:rFonts w:ascii="Arial" w:eastAsia="Aptos" w:hAnsi="Arial" w:cs="Arial"/>
          <w:kern w:val="2"/>
          <w:lang w:eastAsia="en-US"/>
          <w14:ligatures w14:val="standardContextual"/>
        </w:rPr>
        <w:t>Odp. Co do zasady taka opcja istnieje, o ile wózek paletowy (nie zasilany paliwami kopalnymi) jest niezbędny aby łącznie z maszynami produkcyjnymi zwiększyć zdolności produkcyjne firmy.</w:t>
      </w:r>
    </w:p>
    <w:bookmarkEnd w:id="1"/>
    <w:p w14:paraId="03D1FC8E"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29D28CD5"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 xml:space="preserve">W ramach projektu firma chce kupić środki trwałe do wdrożenia nowego produktu oraz instalację fotowoltaiczną, która będzie zasilać te maszyny. Czy w ramach tego typu projektu kosztem kwalifikowanym może być instalacja fotowoltaiczna? </w:t>
      </w:r>
    </w:p>
    <w:p w14:paraId="0D719888"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Co do zasady taka opcja istnieje, o ile instalacja fotowoltaiczna która będzie zasilać zakupione środki trwałe zwiększające zdolności produkcyjne firmy.</w:t>
      </w:r>
    </w:p>
    <w:p w14:paraId="59F54204"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30F27E87"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Czy w projektach ryczałtowych muszą być koszty pośrednie?</w:t>
      </w:r>
    </w:p>
    <w:p w14:paraId="61ECCA2C"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Analogicznie jak w projektach rozliczanych za pomocą rzeczywistych wydatków w projektach ryczałtowych decyzja czy koszty pośrednie będą ujęte we wniosku o dofinansowanie należy do Wnioskodawcy. Koszty pośrednie nie mogą być jedynie wykazane w niepełnej należnej wielkości np. z należnych 7% jedynie 6,55%.</w:t>
      </w:r>
    </w:p>
    <w:p w14:paraId="5414DE9D"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3FAD04B4"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 xml:space="preserve">Na jaki moment jest weryfikowany limit pomocy de </w:t>
      </w:r>
      <w:proofErr w:type="spellStart"/>
      <w:r w:rsidRPr="00E531FF">
        <w:rPr>
          <w:rFonts w:ascii="Arial" w:eastAsia="Aptos" w:hAnsi="Arial" w:cs="Arial"/>
          <w:kern w:val="2"/>
          <w:lang w:eastAsia="en-US"/>
          <w14:ligatures w14:val="standardContextual"/>
        </w:rPr>
        <w:t>minimis</w:t>
      </w:r>
      <w:proofErr w:type="spellEnd"/>
      <w:r w:rsidRPr="00E531FF">
        <w:rPr>
          <w:rFonts w:ascii="Arial" w:eastAsia="Aptos" w:hAnsi="Arial" w:cs="Arial"/>
          <w:kern w:val="2"/>
          <w:lang w:eastAsia="en-US"/>
          <w14:ligatures w14:val="standardContextual"/>
        </w:rPr>
        <w:t xml:space="preserve">? Przedsiębiorstwo np. na moment składania wniosku posiada dostępny limit pomocy de </w:t>
      </w:r>
      <w:proofErr w:type="spellStart"/>
      <w:r w:rsidRPr="00E531FF">
        <w:rPr>
          <w:rFonts w:ascii="Arial" w:eastAsia="Aptos" w:hAnsi="Arial" w:cs="Arial"/>
          <w:kern w:val="2"/>
          <w:lang w:eastAsia="en-US"/>
          <w14:ligatures w14:val="standardContextual"/>
        </w:rPr>
        <w:t>minimis</w:t>
      </w:r>
      <w:proofErr w:type="spellEnd"/>
      <w:r w:rsidRPr="00E531FF">
        <w:rPr>
          <w:rFonts w:ascii="Arial" w:eastAsia="Aptos" w:hAnsi="Arial" w:cs="Arial"/>
          <w:kern w:val="2"/>
          <w:lang w:eastAsia="en-US"/>
          <w14:ligatures w14:val="standardContextual"/>
        </w:rPr>
        <w:t xml:space="preserve"> w wysokości 100 tyś EUR, a np. na koniec października będzie posiadać limit pomocy w wysokości 150 tyś. EUR (50 tyś. EUR uwolni się z powodu upływu okresu 3 lat), to czy we wniosku można przyjąć wartość 150 tyś. EUR</w:t>
      </w:r>
    </w:p>
    <w:p w14:paraId="6B9A34CC"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 xml:space="preserve">Odp. Limit pomocy de </w:t>
      </w:r>
      <w:proofErr w:type="spellStart"/>
      <w:r w:rsidRPr="00E531FF">
        <w:rPr>
          <w:rFonts w:ascii="Arial" w:eastAsia="Aptos" w:hAnsi="Arial" w:cs="Arial"/>
          <w:kern w:val="2"/>
          <w:lang w:eastAsia="en-US"/>
          <w14:ligatures w14:val="standardContextual"/>
        </w:rPr>
        <w:t>minimis</w:t>
      </w:r>
      <w:proofErr w:type="spellEnd"/>
      <w:r w:rsidRPr="00E531FF">
        <w:rPr>
          <w:rFonts w:ascii="Arial" w:eastAsia="Aptos" w:hAnsi="Arial" w:cs="Arial"/>
          <w:kern w:val="2"/>
          <w:lang w:eastAsia="en-US"/>
          <w14:ligatures w14:val="standardContextual"/>
        </w:rPr>
        <w:t xml:space="preserve"> jest badany 2 krotnie tj. na etapie oceny projektu i na etapie podpisywania umowy.</w:t>
      </w:r>
    </w:p>
    <w:p w14:paraId="15E853EC"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0CE84819"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lastRenderedPageBreak/>
        <w:t xml:space="preserve">Czy można uzyskać dotację na zakup naczepy - cysterny? Taki rejestrowany środek transportu nie ma sam w sobie napędu (nie jest napędzany paliwem diesel). Czy wnioskodawca musi udowodnić posiadanie ciągnika siodłowego do tej naczepy? W którym momencie? Czy musi być to ciągnik siodłowy </w:t>
      </w:r>
      <w:proofErr w:type="spellStart"/>
      <w:r w:rsidRPr="00E531FF">
        <w:rPr>
          <w:rFonts w:ascii="Arial" w:eastAsia="Aptos" w:hAnsi="Arial" w:cs="Arial"/>
          <w:kern w:val="2"/>
          <w:lang w:eastAsia="en-US"/>
          <w14:ligatures w14:val="standardContextual"/>
        </w:rPr>
        <w:t>bezemisyjny</w:t>
      </w:r>
      <w:proofErr w:type="spellEnd"/>
      <w:r w:rsidRPr="00E531FF">
        <w:rPr>
          <w:rFonts w:ascii="Arial" w:eastAsia="Aptos" w:hAnsi="Arial" w:cs="Arial"/>
          <w:kern w:val="2"/>
          <w:lang w:eastAsia="en-US"/>
          <w14:ligatures w14:val="standardContextual"/>
        </w:rPr>
        <w:t>?</w:t>
      </w:r>
    </w:p>
    <w:p w14:paraId="4622A5DF" w14:textId="77777777" w:rsidR="00E531FF" w:rsidRPr="00E531FF" w:rsidRDefault="00E531FF" w:rsidP="00E531FF">
      <w:pPr>
        <w:spacing w:line="360" w:lineRule="auto"/>
        <w:rPr>
          <w:rFonts w:ascii="Arial" w:eastAsia="Aptos" w:hAnsi="Arial" w:cs="Arial"/>
          <w:kern w:val="2"/>
          <w:lang w:eastAsia="en-US"/>
          <w14:ligatures w14:val="standardContextual"/>
        </w:rPr>
      </w:pPr>
      <w:bookmarkStart w:id="2" w:name="_Hlk199165979"/>
      <w:r w:rsidRPr="00E531FF">
        <w:rPr>
          <w:rFonts w:ascii="Arial" w:eastAsia="Aptos" w:hAnsi="Arial" w:cs="Arial"/>
          <w:kern w:val="2"/>
          <w:lang w:eastAsia="en-US"/>
          <w14:ligatures w14:val="standardContextual"/>
        </w:rPr>
        <w:t>Odp. Co do zasady taka opcja istnieje, o ile zostanie wykazane we wniosku o dofinansowanie, że zakup naczepy - cysterny zwiększa zdolności produkcyjne  (usługowe) firmy. Nie akceptowalna jest sytuacja w której zakup naczepy – cysterny nie zwiększy ilości świadczonych usług a zakup posłuży jedynie do wymiany starego sprzętu na nowy.</w:t>
      </w:r>
    </w:p>
    <w:p w14:paraId="3A423E18"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Jednakże jeśli Wnioskodawca posiada tylko i wyłącznie ciągniki siodłowe o napędzie na paliwa kopalne wówczas taki zakup jest niekwalifikowalny.</w:t>
      </w:r>
    </w:p>
    <w:bookmarkEnd w:id="2"/>
    <w:p w14:paraId="1A54EFA5"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477A4703"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Jakie dokumenty należy przedstawić w zakresie pokrycia wydatków niekwalifikowanych na które składa się podatek vat? Czy jeśli źródłem finansowania kosztów niekwalifikowanych w postaci podatku vat planowany jest kredyt obrotowy na vat to konieczne są jakieś dokumenty?</w:t>
      </w:r>
    </w:p>
    <w:p w14:paraId="39030F2A"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IP na etapie aplikowania nie wymaga udokumentowania wydatków niekwalifikowalnych.</w:t>
      </w:r>
    </w:p>
    <w:p w14:paraId="45698644"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7C50A788"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Czy jeśli założę, iż projekt będzie realizowany w okresie 01.01.2026-31.12.2027, a w związku z sytuacją rynkową podejmę decyzję, iż jedno z zadań zrealizuję np. 30.10.2025 r., to czy koszt ten będzie kwalifikowany?</w:t>
      </w:r>
    </w:p>
    <w:p w14:paraId="3D37FB87"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Nie ma możliwości realizacji projektu przed datą wskazaną we wniosku o dofinansowanie. Taki wydatek będzie niekwalifikowalny.</w:t>
      </w:r>
    </w:p>
    <w:p w14:paraId="27B92BE8"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05D63029"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Czy punkty za osoby młode dotyczą również wnioskodawcy, który jest JDG i ma poniżej tych 26 lat?</w:t>
      </w:r>
    </w:p>
    <w:p w14:paraId="05025650"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Tak.</w:t>
      </w:r>
    </w:p>
    <w:p w14:paraId="45B5DE21"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6D177220"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 co tak naprawdę chodzi w tym konkursie? To mają być projekty na zwiększenie mocy produkcyjnych czy na dywersyfikację?</w:t>
      </w:r>
    </w:p>
    <w:p w14:paraId="3782232C"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 xml:space="preserve">Odp. Typem projektu jest „wsparcie inwestycji w MŚP zwiększających ich zdolności produkcyjne”. </w:t>
      </w:r>
    </w:p>
    <w:p w14:paraId="168C180B"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1783154C"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lastRenderedPageBreak/>
        <w:t>Czy opinia bankowa nt. zdolności finansowej firmy jest wystarczająca na potwierdzenie posiadania środków na wkład własny i vat</w:t>
      </w:r>
    </w:p>
    <w:p w14:paraId="1AD4BA09"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Nie jest to niezbędne. W załączniku nr 1 do wniosku o dofinansowanie w pozycji 18 Wnioskodawca deklaruje, że „Zapewnię wykonalność finansową projektu poprzez wniesienie wymaganego krajowego współfinansowania w projekcie na poziomie minimum 15% wydatków kwalifikowalnych projektu (źródła finansowania projektu muszą zapewniać finansowanie wkładu własnego z tytułu wydatków kwalifikowalnych oraz niekwalifikowalnych)”. Ponadto zapisy instrukcji dotyczącej przygotowania i wypełnienia wniosku o dofinansowanie wraz z załącznikami stanowią, że „W polu opis własnych środków finansowych opisz środki finansowe zabezpieczające wkład własny w realizacji projektu oraz pokrycie wydatków niekwalifikowanych (jeśli takie występują w projekcie) używając maksymalnie 4 000 znaków. Przedstaw źródła finansowania wkładu własnego np. pożyczka, środki zabezpieczone na koncie, itp. Określ koszty eksploatacji i utrzymania objętych projektem inwestycji oraz źródła ich pokrycia, tak by zapewnić stabilność finansowania projektu co najmniej w okresie trwałości projektu”. Eksperci będę dokonywali oceny projektu m.in. w oparciu o analizę ekonomiczną i finansową projektu oraz w oparci o opis założeń przyjętych w analizie.</w:t>
      </w:r>
    </w:p>
    <w:p w14:paraId="6DF1B24D"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6C52154D"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 xml:space="preserve">Czy zielone zamówienia mają być do każdego zamówienia w projekcie zarówno w projekcie ryczałtowym i </w:t>
      </w:r>
      <w:proofErr w:type="spellStart"/>
      <w:r w:rsidRPr="00E531FF">
        <w:rPr>
          <w:rFonts w:ascii="Arial" w:eastAsia="Aptos" w:hAnsi="Arial" w:cs="Arial"/>
          <w:kern w:val="2"/>
          <w:lang w:eastAsia="en-US"/>
          <w14:ligatures w14:val="standardContextual"/>
        </w:rPr>
        <w:t>nieryczałtowym</w:t>
      </w:r>
      <w:proofErr w:type="spellEnd"/>
      <w:r w:rsidRPr="00E531FF">
        <w:rPr>
          <w:rFonts w:ascii="Arial" w:eastAsia="Aptos" w:hAnsi="Arial" w:cs="Arial"/>
          <w:kern w:val="2"/>
          <w:lang w:eastAsia="en-US"/>
          <w14:ligatures w14:val="standardContextual"/>
        </w:rPr>
        <w:t>?</w:t>
      </w:r>
    </w:p>
    <w:p w14:paraId="24082961"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Kryterium pn. „Zielone zamówienia” dotyczy projektów zarówno ryczałtowych jak i nie ryczałtowych.</w:t>
      </w:r>
    </w:p>
    <w:p w14:paraId="68283232"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691A9EB3"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Jakie zabezpieczenie należy wnieść aby uzyskać transzę dofinansowania w formie zaliczki?  Umowa nie wskazuje konkretnie na formę zabezpieczenia. Czy wystarczy weksel in blanco wraz z deklaracją wekslową, czy musi to być np. gwarancja bankowa?</w:t>
      </w:r>
    </w:p>
    <w:p w14:paraId="3D472081"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Weksel in blanco wraz z deklaracją wekslową.</w:t>
      </w:r>
    </w:p>
    <w:p w14:paraId="6CB6C8C8"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3B418B48"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Czy aby dostać punkty w kryterium Zastosowanie rozwiązań ekologicznych trzeba wykazać działania, które mają odzwierciedlenie w przyjętym budżecie? Czy można opisać wprowadzenie rozwiązań np. z gospodarki obiegu zamkniętego przy procesie produkcji nowego wyrobu?</w:t>
      </w:r>
    </w:p>
    <w:p w14:paraId="5C890EEA" w14:textId="77777777" w:rsidR="00E531FF" w:rsidRPr="00E531FF" w:rsidRDefault="00E531FF" w:rsidP="00E531FF">
      <w:pPr>
        <w:spacing w:line="360" w:lineRule="auto"/>
        <w:rPr>
          <w:rFonts w:ascii="Arial" w:eastAsia="Aptos" w:hAnsi="Arial" w:cs="Arial"/>
          <w:kern w:val="2"/>
          <w:lang w:eastAsia="en-US"/>
          <w14:ligatures w14:val="standardContextual"/>
        </w:rPr>
      </w:pPr>
      <w:bookmarkStart w:id="3" w:name="_Hlk199260637"/>
      <w:r w:rsidRPr="00E531FF">
        <w:rPr>
          <w:rFonts w:ascii="Arial" w:eastAsia="Aptos" w:hAnsi="Arial" w:cs="Arial"/>
          <w:kern w:val="2"/>
          <w:lang w:eastAsia="en-US"/>
          <w14:ligatures w14:val="standardContextual"/>
        </w:rPr>
        <w:lastRenderedPageBreak/>
        <w:t>Odp. Aby dostać punkty w kryterium „Zastosowanie rozwiązań ekologicznych” należy wykazać działania, które mają odzwierciedlenie w przyjętym budżecie. Zaznaczam że opisane w projekcie zastosowania rozwiązań ekologicznych muszą być ściśle powiązane i skorelowane z zaplanowaną interwencją / zakupami. Istnieje opcja, że dla kryterium Zastosowanie rozwiązań ekologicznych, rozwiązania GOZ będą punktowane.</w:t>
      </w:r>
    </w:p>
    <w:bookmarkEnd w:id="3"/>
    <w:p w14:paraId="110E04F9"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61E16F64"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Czy firmy usługowe zwiększając swoja możliwość sprzedaży usług również mogą otrzymać dofinansowanie?</w:t>
      </w:r>
    </w:p>
    <w:p w14:paraId="207B2C3E"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Tak.</w:t>
      </w:r>
    </w:p>
    <w:p w14:paraId="305D02FE"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7B489426"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W jaki sposób należy udokumentować posiadanie wkładu własnego na etapie złożenia wniosku? Na etapie wnioskowania widnieje krótkie oświadczenie. Czy to na etapie oceny projektu będzie wystarczające czy powinniśmy dysponować dokumentem potwierdzającym posiadanie środków np. wydruk/wyciąg z rachunku bankowego firmy, promesa kredytowa? Ponadto jeżeli będzie wymagany dokument zewnętrzny to czy musi być z datą sprzed złożenia wniosku czy dopuszczalne jest pozyskanie dokumentu po złożeniu wniosku?</w:t>
      </w:r>
    </w:p>
    <w:p w14:paraId="2A6879C1"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Nie jest to niezbędne. W załączniku nr 1 do wniosku o dofinansowanie w pozycji 18 Wnioskodawca deklaruje, że „Zapewnię wykonalność finansową projektu poprzez wniesienie wymaganego krajowego współfinansowania w projekcie na poziomie minimum 15% wydatków kwalifikowalnych projektu (źródła finansowania projektu muszą zapewniać finansowanie wkładu własnego z tytułu wydatków kwalifikowalnych oraz niekwalifikowalnych)”. Ponadto zapisy instrukcji dotyczącej przygotowania i wypełnienia wniosku o dofinansowanie wraz z załącznikami stanowią, że „W polu opis własnych środków finansowych opisz środki finansowe zabezpieczające wkład własny w realizacji projektu oraz pokrycie wydatków niekwalifikowanych (jeśli takie występują w projekcie) używając maksymalnie 4 000 znaków. Przedstaw źródła finansowania wkładu własnego np. pożyczka, środki zabezpieczone na koncie, itp. Określ koszty eksploatacji i utrzymania objętych projektem inwestycji oraz źródła ich pokrycia, tak by zapewnić stabilność finansowania projektu co najmniej w okresie trwałości projektu”. Eksperci będę dokonywali oceny projektu m.in. w oparciu o analizę ekonomiczną i finansową projektu oraz w oparci o opis założeń przyjętych w analizie.</w:t>
      </w:r>
    </w:p>
    <w:p w14:paraId="0513B603"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603A3CD9"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lastRenderedPageBreak/>
        <w:t xml:space="preserve">Czy jeśli jestem firma usługowa z branży budowlanej to czy zakup </w:t>
      </w:r>
      <w:proofErr w:type="spellStart"/>
      <w:r w:rsidRPr="00E531FF">
        <w:rPr>
          <w:rFonts w:ascii="Arial" w:eastAsia="Aptos" w:hAnsi="Arial" w:cs="Arial"/>
          <w:kern w:val="2"/>
          <w:lang w:eastAsia="en-US"/>
          <w14:ligatures w14:val="standardContextual"/>
        </w:rPr>
        <w:t>busa</w:t>
      </w:r>
      <w:proofErr w:type="spellEnd"/>
      <w:r w:rsidRPr="00E531FF">
        <w:rPr>
          <w:rFonts w:ascii="Arial" w:eastAsia="Aptos" w:hAnsi="Arial" w:cs="Arial"/>
          <w:kern w:val="2"/>
          <w:lang w:eastAsia="en-US"/>
          <w14:ligatures w14:val="standardContextual"/>
        </w:rPr>
        <w:t xml:space="preserve"> elektrycznego wraz ze sprzętem i zatrudnienie nowej brygady zwiększy ilość wykonywanych zleceń jest zgodne z wymaganiami?</w:t>
      </w:r>
    </w:p>
    <w:p w14:paraId="353D2DAB"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 xml:space="preserve">Odp. Co do zasady zakup </w:t>
      </w:r>
      <w:proofErr w:type="spellStart"/>
      <w:r w:rsidRPr="00E531FF">
        <w:rPr>
          <w:rFonts w:ascii="Arial" w:eastAsia="Aptos" w:hAnsi="Arial" w:cs="Arial"/>
          <w:kern w:val="2"/>
          <w:lang w:eastAsia="en-US"/>
          <w14:ligatures w14:val="standardContextual"/>
        </w:rPr>
        <w:t>busa</w:t>
      </w:r>
      <w:proofErr w:type="spellEnd"/>
      <w:r w:rsidRPr="00E531FF">
        <w:rPr>
          <w:rFonts w:ascii="Arial" w:eastAsia="Aptos" w:hAnsi="Arial" w:cs="Arial"/>
          <w:kern w:val="2"/>
          <w:lang w:eastAsia="en-US"/>
          <w14:ligatures w14:val="standardContextual"/>
        </w:rPr>
        <w:t xml:space="preserve"> elektrycznego wraz ze sprzętem i zatrudnienie nowej brygady która zwiększy ilość wykonywanych zleceń jest kwalifikowalne.</w:t>
      </w:r>
    </w:p>
    <w:p w14:paraId="070DD4FD"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38B0958C"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W jaki sposób liczone są kwoty ryczałtowe w przypadku kosztów poniżej 200 tys. EUR?</w:t>
      </w:r>
    </w:p>
    <w:p w14:paraId="6965F911"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Przypis w regulaminie „do przeliczenia łącznego kosztu projektu stosuje się miesięczny obrachunkowy kurs wymiany waluty stosowany przez KE, aktualny na dzień ogłoszenia naboru tj.13.05.2025 r.</w:t>
      </w:r>
    </w:p>
    <w:p w14:paraId="0810FFE2"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https://commission.europa.eu/funding-tenders/procedures-guidelines-tenders/information-contractors-and-beneficiaries/exchange-rate-inforeuro_en”.</w:t>
      </w:r>
    </w:p>
    <w:p w14:paraId="0F353A80"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0811F939"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 xml:space="preserve">Co w przypadku projektów przekraczających kwotę de </w:t>
      </w:r>
      <w:proofErr w:type="spellStart"/>
      <w:r w:rsidRPr="00E531FF">
        <w:rPr>
          <w:rFonts w:ascii="Arial" w:eastAsia="Aptos" w:hAnsi="Arial" w:cs="Arial"/>
          <w:kern w:val="2"/>
          <w:lang w:eastAsia="en-US"/>
          <w14:ligatures w14:val="standardContextual"/>
        </w:rPr>
        <w:t>minimis</w:t>
      </w:r>
      <w:proofErr w:type="spellEnd"/>
      <w:r w:rsidRPr="00E531FF">
        <w:rPr>
          <w:rFonts w:ascii="Arial" w:eastAsia="Aptos" w:hAnsi="Arial" w:cs="Arial"/>
          <w:kern w:val="2"/>
          <w:lang w:eastAsia="en-US"/>
          <w14:ligatures w14:val="standardContextual"/>
        </w:rPr>
        <w:t xml:space="preserve"> , na przykład 4 500 000 zł na jedną maszynę, całość będzie finansowana ze środków publicznych? jakiego poziomu dofinansowania możemy się spodziewać ?</w:t>
      </w:r>
    </w:p>
    <w:p w14:paraId="3492C671"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 xml:space="preserve">Odp. Ze względu na wysokość limitu powyższy zakup jest niemożliwy do sfinansowania w ramach pomoc de </w:t>
      </w:r>
      <w:proofErr w:type="spellStart"/>
      <w:r w:rsidRPr="00E531FF">
        <w:rPr>
          <w:rFonts w:ascii="Arial" w:eastAsia="Aptos" w:hAnsi="Arial" w:cs="Arial"/>
          <w:kern w:val="2"/>
          <w:lang w:eastAsia="en-US"/>
          <w14:ligatures w14:val="standardContextual"/>
        </w:rPr>
        <w:t>minimis</w:t>
      </w:r>
      <w:proofErr w:type="spellEnd"/>
      <w:r w:rsidRPr="00E531FF">
        <w:rPr>
          <w:rFonts w:ascii="Arial" w:eastAsia="Aptos" w:hAnsi="Arial" w:cs="Arial"/>
          <w:kern w:val="2"/>
          <w:lang w:eastAsia="en-US"/>
          <w14:ligatures w14:val="standardContextual"/>
        </w:rPr>
        <w:t>. Poziom dofinansowania standardowo zależy od wielkości firmy plus 10 punktów procentowych za OT.</w:t>
      </w:r>
    </w:p>
    <w:p w14:paraId="7DD3A282"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3B0E3DAD"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Na ile lat musi być wykonana analiza finansowa?</w:t>
      </w:r>
    </w:p>
    <w:p w14:paraId="2C60F7C8"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Zgodnie z zapisami instrukcji okres jaki powinien odnosić się do analizy finansowo – ekonomicznej musi zawierać:</w:t>
      </w:r>
    </w:p>
    <w:p w14:paraId="1F0E76A5" w14:textId="77777777" w:rsidR="00E531FF" w:rsidRPr="00E531FF" w:rsidRDefault="00E531FF" w:rsidP="00E531FF">
      <w:pPr>
        <w:numPr>
          <w:ilvl w:val="0"/>
          <w:numId w:val="15"/>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dane historyczne,</w:t>
      </w:r>
    </w:p>
    <w:p w14:paraId="08EA5A42" w14:textId="77777777" w:rsidR="00E531FF" w:rsidRPr="00E531FF" w:rsidRDefault="00E531FF" w:rsidP="00E531FF">
      <w:pPr>
        <w:numPr>
          <w:ilvl w:val="0"/>
          <w:numId w:val="15"/>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dane za rok bazowy,</w:t>
      </w:r>
    </w:p>
    <w:p w14:paraId="21953FF0" w14:textId="77777777" w:rsidR="00E531FF" w:rsidRPr="00E531FF" w:rsidRDefault="00E531FF" w:rsidP="00E531FF">
      <w:pPr>
        <w:numPr>
          <w:ilvl w:val="0"/>
          <w:numId w:val="15"/>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prognozę finansową na okres realizacji projektu,</w:t>
      </w:r>
    </w:p>
    <w:p w14:paraId="75C2A93C" w14:textId="77777777" w:rsidR="00E531FF" w:rsidRPr="00E531FF" w:rsidRDefault="00E531FF" w:rsidP="00E531FF">
      <w:pPr>
        <w:numPr>
          <w:ilvl w:val="0"/>
          <w:numId w:val="15"/>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okres, w którym Beneficjent jest zobowiązany do zachowania trwałości projektu.</w:t>
      </w:r>
    </w:p>
    <w:p w14:paraId="47E354D6"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773A8143"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Planujemy przebudowę budynku, z czego 1/3 powierzchni nie będzie wykorzystywana w ramach projektu, natomiast w pozostałych 2/3 planowane jest uruchomienie nowych usług hotelarskich. Jak najlepiej ująć ten podział w budżecie projektu i dokumentacji, aby prawidłowo rozdzielić koszty kwalifikowalne i niekwalifikowalne?</w:t>
      </w:r>
    </w:p>
    <w:p w14:paraId="1A7DDA48"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lastRenderedPageBreak/>
        <w:t>Odp. Jedną z możliwości jest podział proporcjonalny do powierzchni obiektu.</w:t>
      </w:r>
    </w:p>
    <w:p w14:paraId="692BC835"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4FAC811B"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 xml:space="preserve">Jeśli projekt przekracza nieznacznie 200 tys. EURO a Wnioskodawca ma wolny limit pomocy de </w:t>
      </w:r>
      <w:proofErr w:type="spellStart"/>
      <w:r w:rsidRPr="00E531FF">
        <w:rPr>
          <w:rFonts w:ascii="Arial" w:eastAsia="Aptos" w:hAnsi="Arial" w:cs="Arial"/>
          <w:kern w:val="2"/>
          <w:lang w:eastAsia="en-US"/>
          <w14:ligatures w14:val="standardContextual"/>
        </w:rPr>
        <w:t>minimis</w:t>
      </w:r>
      <w:proofErr w:type="spellEnd"/>
      <w:r w:rsidRPr="00E531FF">
        <w:rPr>
          <w:rFonts w:ascii="Arial" w:eastAsia="Aptos" w:hAnsi="Arial" w:cs="Arial"/>
          <w:kern w:val="2"/>
          <w:lang w:eastAsia="en-US"/>
          <w14:ligatures w14:val="standardContextual"/>
        </w:rPr>
        <w:t xml:space="preserve"> to czy wnioskodawca ma możliwość realizacji projektu w całości z pomocy de </w:t>
      </w:r>
      <w:proofErr w:type="spellStart"/>
      <w:r w:rsidRPr="00E531FF">
        <w:rPr>
          <w:rFonts w:ascii="Arial" w:eastAsia="Aptos" w:hAnsi="Arial" w:cs="Arial"/>
          <w:kern w:val="2"/>
          <w:lang w:eastAsia="en-US"/>
          <w14:ligatures w14:val="standardContextual"/>
        </w:rPr>
        <w:t>minimis</w:t>
      </w:r>
      <w:proofErr w:type="spellEnd"/>
      <w:r w:rsidRPr="00E531FF">
        <w:rPr>
          <w:rFonts w:ascii="Arial" w:eastAsia="Aptos" w:hAnsi="Arial" w:cs="Arial"/>
          <w:kern w:val="2"/>
          <w:lang w:eastAsia="en-US"/>
          <w14:ligatures w14:val="standardContextual"/>
        </w:rPr>
        <w:t xml:space="preserve">? Czy w takim wypadku możemy przyjąć np. 85% dofinansowania na zakup środków trwałych i </w:t>
      </w:r>
      <w:proofErr w:type="spellStart"/>
      <w:r w:rsidRPr="00E531FF">
        <w:rPr>
          <w:rFonts w:ascii="Arial" w:eastAsia="Aptos" w:hAnsi="Arial" w:cs="Arial"/>
          <w:kern w:val="2"/>
          <w:lang w:eastAsia="en-US"/>
          <w14:ligatures w14:val="standardContextual"/>
        </w:rPr>
        <w:t>wnip</w:t>
      </w:r>
      <w:proofErr w:type="spellEnd"/>
      <w:r w:rsidRPr="00E531FF">
        <w:rPr>
          <w:rFonts w:ascii="Arial" w:eastAsia="Aptos" w:hAnsi="Arial" w:cs="Arial"/>
          <w:kern w:val="2"/>
          <w:lang w:eastAsia="en-US"/>
          <w14:ligatures w14:val="standardContextual"/>
        </w:rPr>
        <w:t>?</w:t>
      </w:r>
    </w:p>
    <w:p w14:paraId="27E1B935"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 xml:space="preserve">Odp. „Jeśli projekt przekracza nieznacznie 200 tys. EURO” to wówczas Wnioskodawca winien rozliczać projekt wg. rzeczywiście poniesionych wydatków a nie kwot ryczałtowych. O ile Wnioskodawca ma wolny limit 300 tyś EUR to jest możliwość zastosowania limitu pomocy de </w:t>
      </w:r>
      <w:proofErr w:type="spellStart"/>
      <w:r w:rsidRPr="00E531FF">
        <w:rPr>
          <w:rFonts w:ascii="Arial" w:eastAsia="Aptos" w:hAnsi="Arial" w:cs="Arial"/>
          <w:kern w:val="2"/>
          <w:lang w:eastAsia="en-US"/>
          <w14:ligatures w14:val="standardContextual"/>
        </w:rPr>
        <w:t>minimis</w:t>
      </w:r>
      <w:proofErr w:type="spellEnd"/>
      <w:r w:rsidRPr="00E531FF">
        <w:rPr>
          <w:rFonts w:ascii="Arial" w:eastAsia="Aptos" w:hAnsi="Arial" w:cs="Arial"/>
          <w:kern w:val="2"/>
          <w:lang w:eastAsia="en-US"/>
          <w14:ligatures w14:val="standardContextual"/>
        </w:rPr>
        <w:t xml:space="preserve">. </w:t>
      </w:r>
    </w:p>
    <w:p w14:paraId="198AFC46"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03FCD0FD"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Czy w projekcie dotyczącym wyłącznie zakupu sprzętu możliwe jest otrzymanie punktów za adaptację do zmian klimatu lub ochronę przyrody? W tego typu projektach co do zasady "zachowywana jest istniejąca zieleń" czy "istniejące populacje gatunków".</w:t>
      </w:r>
    </w:p>
    <w:p w14:paraId="14EA3F4C"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 xml:space="preserve">Odp. Trudno będzie skorelować zakup sprzętu z adaptacją do zmian klimatu albowiem wydatki ujęte w budżecie projektu na adaptację do zmian klimatu lub ochronę przyrody winny ściśle odpowiadać planowanym do zakupu sprzętom.  </w:t>
      </w:r>
    </w:p>
    <w:p w14:paraId="798B01BA"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64CE2279"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Czy ładowarka przegubowa do transportu wewnątrz firmy musi być elektryczna ?</w:t>
      </w:r>
    </w:p>
    <w:p w14:paraId="530D56FE"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Tak.</w:t>
      </w:r>
    </w:p>
    <w:p w14:paraId="41CF42B6"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473F244C"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Zgodnie z zapisami konkursu: "Przez dywersyfikację należy rozumieć różnicowanie asortymentu lub usług w celu / zmniejszenia ryzyka w prowadzeniu działalności gospodarczej. Odejście od strategii / skupiania się na jednej dziedzinie na rzecz rozproszenia kapitału i działań." Proszę o wyjaśnienie lub przykład co mają Państwo na myśli przez "różnicowanie asortymentu". Np. zgodnie z przykładem, którym wcześniej się Pan posłużył czy jeśli piekarnia wytwarza chleb, a dzięki projektowi zacznie wytwarzać bułki to jest to wystarczająca dywersyfikacja? Czy też chodzi o wejście przez firmę w zupełnie inną gałąź/branżę gospodarki.</w:t>
      </w:r>
    </w:p>
    <w:p w14:paraId="5C604BD4" w14:textId="77777777" w:rsidR="00E531FF" w:rsidRPr="00E531FF" w:rsidRDefault="00E531FF" w:rsidP="00E531FF">
      <w:pPr>
        <w:spacing w:line="360" w:lineRule="auto"/>
        <w:rPr>
          <w:rFonts w:ascii="Arial" w:eastAsia="Aptos" w:hAnsi="Arial" w:cs="Arial"/>
          <w:strike/>
          <w:kern w:val="2"/>
          <w:lang w:eastAsia="en-US"/>
          <w14:ligatures w14:val="standardContextual"/>
        </w:rPr>
      </w:pPr>
      <w:r w:rsidRPr="00E531FF">
        <w:rPr>
          <w:rFonts w:ascii="Arial" w:eastAsia="Aptos" w:hAnsi="Arial" w:cs="Arial"/>
          <w:kern w:val="2"/>
          <w:lang w:eastAsia="en-US"/>
          <w14:ligatures w14:val="standardContextual"/>
        </w:rPr>
        <w:t xml:space="preserve">Odp. Dywersyfikacja jest tylko przykładowym rodzajem przedsięwzięć, jedną z możliwości realizacji projektu. Nie jest to parametr decydujący o kwalifikowalności wsparcia. Celem głównym jest wsparcie inwestycji w MŚP zwiększających ich zdolności produkcyjne. </w:t>
      </w:r>
    </w:p>
    <w:p w14:paraId="7549E425"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2EC2615E"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lastRenderedPageBreak/>
        <w:t>Proszę o szersze rozwinięcie tematu typu projektu. Czy w ramach tego naboru ubiegać się mogą raczej firmy z branży produkcyjnej? Jak sama definicja mówi „inwestycje produkcyjne przedsiębiorstw służące dywersyfikacji lub modernizacji lub restrukturyzacji przedsiębiorstwa”. Czy np. firma z branży hotelarskiej chcąca zdywersyfikować swoją działalność poprzez zakup nowych środków trwałych i wdrożenie nowych usług również kwalifikuje się do wsparcia ?</w:t>
      </w:r>
    </w:p>
    <w:p w14:paraId="721E2BC9"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Co do zasady firma świadcząca usługi również może ubiegać się o wsparcie.</w:t>
      </w:r>
    </w:p>
    <w:p w14:paraId="0A82B9A8"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54190A6B"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Czy kwalifikowalne są turbiny wiatrowe wraz z magazynem energii (OZE) zasilające nabywane w projekcie sprzętu?</w:t>
      </w:r>
    </w:p>
    <w:p w14:paraId="5FB18109"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Turbiny wiatrowe analogicznie jak instalacje fotowoltaiczne są kwalifikowalne tylko w sytuacji kiedy produkują energię na potrzeby nabywanego w ramach projektu sprzętu.</w:t>
      </w:r>
    </w:p>
    <w:p w14:paraId="37B03220"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7D7FD920"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Czy zasilanie instalacji biogazem będzie uznawane za paliwo kopalne?</w:t>
      </w:r>
    </w:p>
    <w:p w14:paraId="2CB9A939"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Biogaz jako emitent CO2 jest niekwalifikowalny.</w:t>
      </w:r>
    </w:p>
    <w:p w14:paraId="699DA847"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604D8AF3"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Czy można finansować i w jakim stopniu będzie dofinansowań zakup gruntu i budowa zakładu produkcyjnego wraz z zakupem maszyn do produkcji etykiet których jeszcze sami nie produkujemy i czy wystarczy np. tylko zakupić lokal</w:t>
      </w:r>
    </w:p>
    <w:p w14:paraId="19D88058"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Zgodnie z Zasadami kwalifikowania wydatków w ramach programu regionalnego „wydatki związane z zakupem gruntów lub wkładem niepieniężnym w postaci gruntów lub nieruchomości będą kwalifikowane do wysokości 10% wydatków kwalifikowalnych projektu, a w przypadku terenów opuszczonych oraz poprzemysłowych, na których znajdują się budynki, limit ten zostaje podniesiony do 15 %. Limity dotyczące zakupu gruntów nie mają zastosowania do projektów dotyczących ochrony środowiska, których beneficjentami są podmioty administracji publicznej”. Analogicznie Wytyczne dotyczące kwalifikowalności regulują powyższą kwestię.</w:t>
      </w:r>
    </w:p>
    <w:p w14:paraId="21C0714F"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6EC7A628"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Czy trzeba mieć zabezpieczone środki na całą wartość podatku vat z projektu czy wystarczy na część podatku vat biorąc pod uwagę możliwe zwroty vat z Urzędu Skarbowego?</w:t>
      </w:r>
    </w:p>
    <w:p w14:paraId="7C3E5127" w14:textId="77777777" w:rsidR="00E531FF" w:rsidRPr="00E531FF" w:rsidRDefault="00E531FF" w:rsidP="00E531FF">
      <w:pPr>
        <w:spacing w:line="360" w:lineRule="auto"/>
        <w:rPr>
          <w:rFonts w:ascii="Arial" w:eastAsia="Aptos" w:hAnsi="Arial" w:cs="Arial"/>
          <w:kern w:val="2"/>
          <w:lang w:eastAsia="en-US"/>
          <w14:ligatures w14:val="standardContextual"/>
        </w:rPr>
      </w:pPr>
      <w:bookmarkStart w:id="4" w:name="_Hlk199163673"/>
      <w:r w:rsidRPr="00E531FF">
        <w:rPr>
          <w:rFonts w:ascii="Arial" w:eastAsia="Aptos" w:hAnsi="Arial" w:cs="Arial"/>
          <w:kern w:val="2"/>
          <w:lang w:eastAsia="en-US"/>
          <w14:ligatures w14:val="standardContextual"/>
        </w:rPr>
        <w:t>Odp. W regulaminie wyboru projektów i w instrukcji nie ma regulacji która obligowałaby do „zabezpieczenia środki na całą wartość podatku vat z projektu”.</w:t>
      </w:r>
    </w:p>
    <w:bookmarkEnd w:id="4"/>
    <w:p w14:paraId="7DBC327C"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37E9BFD9"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lastRenderedPageBreak/>
        <w:t>Jakie zabezpieczenie należy wnieść aby otrzymać zaliczkę ? Czy wystarczy weksel in blanco z deklaracją wekslową ? W jakiej kwocie, na jakich zasadach można uzyskać zaliczkę ?</w:t>
      </w:r>
    </w:p>
    <w:p w14:paraId="1D71CAF7"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Wystarczy weksel in blanco z deklaracją wekslową. Zaliczka to 80% kwoty dofinansowania.</w:t>
      </w:r>
    </w:p>
    <w:p w14:paraId="3184251F"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3590E35D"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W jaki sposób można uzasadnić wybór maszyny spalinowej? Jakie wyznaczniki są brane pod uwagę?</w:t>
      </w:r>
    </w:p>
    <w:p w14:paraId="126F3D1B" w14:textId="77777777" w:rsidR="00E531FF" w:rsidRPr="00E531FF" w:rsidRDefault="00E531FF" w:rsidP="00E531FF">
      <w:pPr>
        <w:spacing w:line="360" w:lineRule="auto"/>
        <w:rPr>
          <w:rFonts w:ascii="Arial" w:eastAsia="Aptos" w:hAnsi="Arial" w:cs="Arial"/>
          <w:kern w:val="2"/>
          <w:lang w:eastAsia="en-US"/>
          <w14:ligatures w14:val="standardContextual"/>
        </w:rPr>
      </w:pPr>
      <w:bookmarkStart w:id="5" w:name="_Hlk199508352"/>
      <w:r w:rsidRPr="00E531FF">
        <w:rPr>
          <w:rFonts w:ascii="Arial" w:eastAsia="Aptos" w:hAnsi="Arial" w:cs="Arial"/>
          <w:kern w:val="2"/>
          <w:lang w:eastAsia="en-US"/>
          <w14:ligatures w14:val="standardContextual"/>
        </w:rPr>
        <w:t xml:space="preserve">Odp. </w:t>
      </w:r>
      <w:bookmarkEnd w:id="5"/>
      <w:r w:rsidRPr="00E531FF">
        <w:rPr>
          <w:rFonts w:ascii="Arial" w:eastAsia="Aptos" w:hAnsi="Arial" w:cs="Arial"/>
          <w:kern w:val="2"/>
          <w:lang w:eastAsia="en-US"/>
          <w14:ligatures w14:val="standardContextual"/>
        </w:rPr>
        <w:t>Wybór winien być uzasadniony zgodnie z załącznikiem nr 5 pn.  Analiza kwalifikowalności w zakresie ogólnodostępnej infrastruktury paliw alternatywnych. Parametrami mogą być m.in. cena zakupu, dostępność na rynku, koszty eksploatacji urządzenia, awaryjność, dostępność serwisu.</w:t>
      </w:r>
    </w:p>
    <w:p w14:paraId="5087F1E0"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0A56F9A4"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Czy analiza finansowa musi być przedstawiona na okres  5 lat</w:t>
      </w:r>
    </w:p>
    <w:p w14:paraId="45B3C532"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Zgodnie z zapisami instrukcji okres jaki powinien odnosić się do analizy finansowo – ekonomicznej musi zawierać:</w:t>
      </w:r>
    </w:p>
    <w:p w14:paraId="1CA0E6FC" w14:textId="77777777" w:rsidR="00E531FF" w:rsidRPr="00E531FF" w:rsidRDefault="00E531FF" w:rsidP="00E531FF">
      <w:pPr>
        <w:numPr>
          <w:ilvl w:val="0"/>
          <w:numId w:val="15"/>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dane historyczne,</w:t>
      </w:r>
    </w:p>
    <w:p w14:paraId="63CA0086" w14:textId="77777777" w:rsidR="00E531FF" w:rsidRPr="00E531FF" w:rsidRDefault="00E531FF" w:rsidP="00E531FF">
      <w:pPr>
        <w:numPr>
          <w:ilvl w:val="0"/>
          <w:numId w:val="15"/>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dane za rok bazowy,</w:t>
      </w:r>
    </w:p>
    <w:p w14:paraId="5783109C" w14:textId="77777777" w:rsidR="00E531FF" w:rsidRPr="00E531FF" w:rsidRDefault="00E531FF" w:rsidP="00E531FF">
      <w:pPr>
        <w:numPr>
          <w:ilvl w:val="0"/>
          <w:numId w:val="15"/>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prognozę finansową na okres realizacji projektu,</w:t>
      </w:r>
    </w:p>
    <w:p w14:paraId="5A211B25" w14:textId="77777777" w:rsidR="00E531FF" w:rsidRPr="00E531FF" w:rsidRDefault="00E531FF" w:rsidP="00E531FF">
      <w:pPr>
        <w:numPr>
          <w:ilvl w:val="0"/>
          <w:numId w:val="15"/>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okres, w którym Beneficjent jest zobowiązany do zachowania trwałości projektu.</w:t>
      </w:r>
    </w:p>
    <w:p w14:paraId="431B388D"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06555876"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Czy jeśli planuje się instalację fotowoltaiczną czy termomodernizację to musi być audyt energetyczny?</w:t>
      </w:r>
    </w:p>
    <w:p w14:paraId="132F552D"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Instalację fotowoltaiczna i termomodernizacja są niekwalifikowalne. To nie jest właściwy typ projektu.</w:t>
      </w:r>
    </w:p>
    <w:p w14:paraId="19E35C91"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4262E983"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Czy dom opieki jako nowa usługa może być?</w:t>
      </w:r>
    </w:p>
    <w:p w14:paraId="67A52153"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Propozycja jest niekwalifikowalna. To nie jest właściwy typ projektu.</w:t>
      </w:r>
    </w:p>
    <w:p w14:paraId="44FC6C15"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22CB2FEE"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 xml:space="preserve">Czy do wykazania aspektów środowiskowych  zgodnie z kryteriami musza być zaplanowane koszty w projekcie, czy może być to bez wydatków poprzez opisanie takich działań prowadzonych w firmie: 2 – adaptacji do zmian klimatu (np. zachowanie istniejącej zieleni, w szczególności drzew, rozszczelnienie i zwiększanie chłonności nawierzchni, zielone dachy, ściany) 2 – ochrony przyrody (np. </w:t>
      </w:r>
      <w:r w:rsidRPr="00E531FF">
        <w:rPr>
          <w:rFonts w:ascii="Arial" w:eastAsia="Aptos" w:hAnsi="Arial" w:cs="Arial"/>
          <w:kern w:val="2"/>
          <w:lang w:eastAsia="en-US"/>
          <w14:ligatures w14:val="standardContextual"/>
        </w:rPr>
        <w:lastRenderedPageBreak/>
        <w:t>zachowanie ekosystemów, siedlisk przyrodniczych, populacji gatunków) 2 – efektywności energetycznej, OZE (np. używanie energii ze źródeł odnawialnych, termomodernizacja) 2 – gospodarki o obiegu zamkniętym (np. ponowne wykorzystanie produktów i materiałów).</w:t>
      </w:r>
    </w:p>
    <w:p w14:paraId="67FA902E"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 xml:space="preserve">Odp. Aby dostać punkty w kryterium „Zastosowanie rozwiązań ekologicznych” należy wykazać działania, które mają odzwierciedlenie w przyjętym budżecie. Zaznaczam że opisane w projekcie zastosowania rozwiązań ekologicznych muszą być ściśle powiązane i skorelowane z zaplanowaną interwencją / zakupami.  </w:t>
      </w:r>
    </w:p>
    <w:p w14:paraId="127A22EF"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729AE5B7"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Czy trzeba mieć 3 oferty na każdy wydatek wykazany w harmonogramie rzeczowo-finansowym?</w:t>
      </w:r>
    </w:p>
    <w:p w14:paraId="3B6B94D8"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Tak.</w:t>
      </w:r>
    </w:p>
    <w:p w14:paraId="2939E395"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2CDC9F0D"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Czy w projekcie są dodatkowo punktowane wdrożenie założeń GOZ dotyczące wytwarzania odpadów?</w:t>
      </w:r>
    </w:p>
    <w:p w14:paraId="26CE79FC"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 xml:space="preserve">Odp. Istnieje taka opcja w kryterium „Zastosowanie rozwiązań ekologicznych”. Zaznaczam, że należy wykazać działania które mają odzwierciedlenie w przyjętym budżecie oraz muszą być ściśle powiązane i skorelowane z zaplanowaną interwencją / zakupami. </w:t>
      </w:r>
    </w:p>
    <w:p w14:paraId="5A2A7E3B"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2B39746D"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Proszę o informację w jaki sposób oceniane będzie kryterium dotyczące wskaźnika rezultatu „Miejsca pracy utworzone we wspieranych jednostkach” w przypadku gdy przedsiębiorstwo funkcjonuje krócej aniżeli 12 miesięcy? W opisie wskaźnika jest zapis "Wskaźnik jest obliczany jako różnica między rocznymi EPC obsadzonymi rok po zakończeniu projektu (liczonymi dla roku, w którym upływa 12 miesięcy od daty zakończenia realizacji projektu) i 12 miesięcy przed terminem rozpoczęcia realizacji projektu (określonym we wniosku o dofinansowanie)."</w:t>
      </w:r>
    </w:p>
    <w:p w14:paraId="56344F04" w14:textId="77777777" w:rsidR="00E531FF" w:rsidRPr="00E531FF" w:rsidRDefault="00E531FF" w:rsidP="00E531FF">
      <w:pPr>
        <w:spacing w:line="360" w:lineRule="auto"/>
        <w:rPr>
          <w:rFonts w:ascii="Arial" w:eastAsia="Aptos" w:hAnsi="Arial" w:cs="Arial"/>
          <w:kern w:val="2"/>
          <w:lang w:eastAsia="en-US"/>
          <w14:ligatures w14:val="standardContextual"/>
        </w:rPr>
      </w:pPr>
      <w:bookmarkStart w:id="6" w:name="_Hlk199246335"/>
      <w:r w:rsidRPr="00E531FF">
        <w:rPr>
          <w:rFonts w:ascii="Arial" w:eastAsia="Aptos" w:hAnsi="Arial" w:cs="Arial"/>
          <w:kern w:val="2"/>
          <w:lang w:eastAsia="en-US"/>
          <w14:ligatures w14:val="standardContextual"/>
        </w:rPr>
        <w:t>Odp. W sytuacji kiedy wnioskodawca istnieje krócej niż 12 miesięcy, IP będzie odnosić się do stanu na dzień złożenia wniosku o dofinansowanie.</w:t>
      </w:r>
    </w:p>
    <w:bookmarkEnd w:id="6"/>
    <w:p w14:paraId="2FC828FE"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2CD95844"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Kryterium rozwiązania ekologiczne - rozumiem, że punkty mogą być przyznane tylko jeśli proponowane rozwiązania pozostają w związku funkcjonalnym z pozostałymi zakupami w projekcie?</w:t>
      </w:r>
    </w:p>
    <w:p w14:paraId="291BE0D3"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Tak.</w:t>
      </w:r>
    </w:p>
    <w:p w14:paraId="2D8CDA5E"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0FA20837"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lastRenderedPageBreak/>
        <w:t xml:space="preserve">Czy wymiana pieca węglowego na </w:t>
      </w:r>
      <w:proofErr w:type="spellStart"/>
      <w:r w:rsidRPr="00E531FF">
        <w:rPr>
          <w:rFonts w:ascii="Arial" w:eastAsia="Aptos" w:hAnsi="Arial" w:cs="Arial"/>
          <w:kern w:val="2"/>
          <w:lang w:eastAsia="en-US"/>
          <w14:ligatures w14:val="standardContextual"/>
        </w:rPr>
        <w:t>bezemisyjny</w:t>
      </w:r>
      <w:proofErr w:type="spellEnd"/>
      <w:r w:rsidRPr="00E531FF">
        <w:rPr>
          <w:rFonts w:ascii="Arial" w:eastAsia="Aptos" w:hAnsi="Arial" w:cs="Arial"/>
          <w:kern w:val="2"/>
          <w:lang w:eastAsia="en-US"/>
          <w14:ligatures w14:val="standardContextual"/>
        </w:rPr>
        <w:t xml:space="preserve"> w zakładzie produkcyjnym będzie wydatkiem kwalifikowalnym? Oczywiście jako dodatkowe działanie.</w:t>
      </w:r>
    </w:p>
    <w:p w14:paraId="5621E512"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Nie albowiem nie wpływa to na wsparcie inwestycji w MŚP zwiększających ich zdolności produkcyjne</w:t>
      </w:r>
    </w:p>
    <w:p w14:paraId="6D5DBB21"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3FE0C7CA"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Czy firma świadcząca usługi budowlane może sfinansować zakup osprzętu do koparek i maszyn budowlanych zasilanych paliwem kopalnym w celu zwiększenia wydajności mocy produkcyjnej.</w:t>
      </w:r>
    </w:p>
    <w:p w14:paraId="2D5D7251"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Co do zasady taka opcja istnieje, o ile zostanie wykazane we wniosku o dofinansowanie, że zakup osprzętu zwiększa zdolności produkcyjne firmy. Nie akceptowalna jest sytuacja w której zakup osprzętu nie zwiększy ilości świadczonych usług a zakup posłuży jedynie do wymiany starego osprzętu na nowy.</w:t>
      </w:r>
    </w:p>
    <w:p w14:paraId="74F75069"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Jednakże jeśli Wnioskodawca posiada tylko i wyłącznie koparki i maszyny budowlane zasilane paliwem kopalnym to wówczas taki zakup jest niekwalifikowalny.</w:t>
      </w:r>
    </w:p>
    <w:p w14:paraId="4ED4B4D2"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5129ACB0"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Proszę o szersze rozwinięcie tematu typu projektu. Czy w ramach tego naboru ubiegać się mogą raczej firmy z branży produkcyjnej ? Jak sama definicja mówi „inwestycje produkcyjne przedsiębiorstw służące dywersyfikacji lub modernizacji lub restrukturyzacji przedsiębiorstwa”. Czy np. firma z branży hotelarskiej chcąca zdywersyfikować swoją działalność poprzez zakup nowych środków trwałych i wdrożenie nowych usług również kwalifikuje się do wsparcia ?</w:t>
      </w:r>
    </w:p>
    <w:p w14:paraId="46D2B1F5"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Podmioty świadczące usługi również są możliwe do objęcia wsparciem w ramach konkursu.</w:t>
      </w:r>
    </w:p>
    <w:p w14:paraId="1C01CB90"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0BEB18B3"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 xml:space="preserve">Chciałabym nawiązać do pytania o limit pomocy de </w:t>
      </w:r>
      <w:proofErr w:type="spellStart"/>
      <w:r w:rsidRPr="00E531FF">
        <w:rPr>
          <w:rFonts w:ascii="Arial" w:eastAsia="Aptos" w:hAnsi="Arial" w:cs="Arial"/>
          <w:kern w:val="2"/>
          <w:lang w:eastAsia="en-US"/>
          <w14:ligatures w14:val="standardContextual"/>
        </w:rPr>
        <w:t>minimis</w:t>
      </w:r>
      <w:proofErr w:type="spellEnd"/>
      <w:r w:rsidRPr="00E531FF">
        <w:rPr>
          <w:rFonts w:ascii="Arial" w:eastAsia="Aptos" w:hAnsi="Arial" w:cs="Arial"/>
          <w:kern w:val="2"/>
          <w:lang w:eastAsia="en-US"/>
          <w14:ligatures w14:val="standardContextual"/>
        </w:rPr>
        <w:t xml:space="preserve">. Na etapie oceny projekt będzie zgodny z przepisami de </w:t>
      </w:r>
      <w:proofErr w:type="spellStart"/>
      <w:r w:rsidRPr="00E531FF">
        <w:rPr>
          <w:rFonts w:ascii="Arial" w:eastAsia="Aptos" w:hAnsi="Arial" w:cs="Arial"/>
          <w:kern w:val="2"/>
          <w:lang w:eastAsia="en-US"/>
          <w14:ligatures w14:val="standardContextual"/>
        </w:rPr>
        <w:t>minimis</w:t>
      </w:r>
      <w:proofErr w:type="spellEnd"/>
      <w:r w:rsidRPr="00E531FF">
        <w:rPr>
          <w:rFonts w:ascii="Arial" w:eastAsia="Aptos" w:hAnsi="Arial" w:cs="Arial"/>
          <w:kern w:val="2"/>
          <w:lang w:eastAsia="en-US"/>
          <w14:ligatures w14:val="standardContextual"/>
        </w:rPr>
        <w:t xml:space="preserve">, zgodnie z rozporządzeniem. Dlaczego już na etapie oceny muszę spełnić wymóg limitu 300 tys. to nie jest moment udzielenia pomocy? Moim zdaniem ekspert powinien sprawdzić zgodnie z </w:t>
      </w:r>
      <w:proofErr w:type="spellStart"/>
      <w:r w:rsidRPr="00E531FF">
        <w:rPr>
          <w:rFonts w:ascii="Arial" w:eastAsia="Aptos" w:hAnsi="Arial" w:cs="Arial"/>
          <w:kern w:val="2"/>
          <w:lang w:eastAsia="en-US"/>
          <w14:ligatures w14:val="standardContextual"/>
        </w:rPr>
        <w:t>SUDOPem</w:t>
      </w:r>
      <w:proofErr w:type="spellEnd"/>
      <w:r w:rsidRPr="00E531FF">
        <w:rPr>
          <w:rFonts w:ascii="Arial" w:eastAsia="Aptos" w:hAnsi="Arial" w:cs="Arial"/>
          <w:kern w:val="2"/>
          <w:lang w:eastAsia="en-US"/>
          <w14:ligatures w14:val="standardContextual"/>
        </w:rPr>
        <w:t xml:space="preserve"> czy na planowane rozstrzygniecie konkursu limit będzie wolny. Zgodnie z rozporządzeniem ten limit liczony jest na moment udzielenia pomocy tj. na moment podpisania umowy.</w:t>
      </w:r>
    </w:p>
    <w:p w14:paraId="551F4625"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 xml:space="preserve">Odp. Ze względu na możliwości otrzymania wsparcia zdefiniowanego jako pomoc de </w:t>
      </w:r>
      <w:proofErr w:type="spellStart"/>
      <w:r w:rsidRPr="00E531FF">
        <w:rPr>
          <w:rFonts w:ascii="Arial" w:eastAsia="Aptos" w:hAnsi="Arial" w:cs="Arial"/>
          <w:kern w:val="2"/>
          <w:lang w:eastAsia="en-US"/>
          <w14:ligatures w14:val="standardContextual"/>
        </w:rPr>
        <w:t>minimis</w:t>
      </w:r>
      <w:proofErr w:type="spellEnd"/>
      <w:r w:rsidRPr="00E531FF">
        <w:rPr>
          <w:rFonts w:ascii="Arial" w:eastAsia="Aptos" w:hAnsi="Arial" w:cs="Arial"/>
          <w:kern w:val="2"/>
          <w:lang w:eastAsia="en-US"/>
          <w14:ligatures w14:val="standardContextual"/>
        </w:rPr>
        <w:t xml:space="preserve"> z wielu różnych źródeł, limit pomocy de </w:t>
      </w:r>
      <w:proofErr w:type="spellStart"/>
      <w:r w:rsidRPr="00E531FF">
        <w:rPr>
          <w:rFonts w:ascii="Arial" w:eastAsia="Aptos" w:hAnsi="Arial" w:cs="Arial"/>
          <w:kern w:val="2"/>
          <w:lang w:eastAsia="en-US"/>
          <w14:ligatures w14:val="standardContextual"/>
        </w:rPr>
        <w:t>minimis</w:t>
      </w:r>
      <w:proofErr w:type="spellEnd"/>
      <w:r w:rsidRPr="00E531FF">
        <w:rPr>
          <w:rFonts w:ascii="Arial" w:eastAsia="Aptos" w:hAnsi="Arial" w:cs="Arial"/>
          <w:kern w:val="2"/>
          <w:lang w:eastAsia="en-US"/>
          <w14:ligatures w14:val="standardContextual"/>
        </w:rPr>
        <w:t xml:space="preserve"> jest badany dwukrotnie tj. na etapie oceny projektu oraz na etapie podpisywania umowy.</w:t>
      </w:r>
    </w:p>
    <w:p w14:paraId="2BD2DF58"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53CF0E01"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Czy przy budowie hali w projekcie i zachowaniu istniejącej zieleni i powierzchni biologicznie czynnej dostanę punkty za kryterium środowiskowe czy nie?  Czy w przypadku zakupu maszyn, które wpływają na ograniczenie odpadów tak samo będą punkty za GOS w kryterium środowiskowym?</w:t>
      </w:r>
    </w:p>
    <w:p w14:paraId="495930CD"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Przy budowie hali istnieje opcja uzyskania punktów za kryterium Zastosowanie rozwiązań ekologicznych. Decydujący będzie opis oraz ocena eksperta. W przypadku maszyn trudno będzie skorelować kwestię zakupu maszyn z kryterium ale decydujący będzie opis i ocena eksperta.</w:t>
      </w:r>
    </w:p>
    <w:p w14:paraId="7DB20CA6"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329C36E3"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Jeśli miejsce realizacji projektu na obszarze  FST  nie jest siedzibą Wnioskodawcy jak trzeba udokumentować ulokowanie tam projektu? Jakimi dokumentami?</w:t>
      </w:r>
    </w:p>
    <w:p w14:paraId="2DF28299"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W sekcji A1 pozycja opis projektu, w sekcji A2 pozycja miejsce realizacji. Istnieje możliwość opisu w sekcji D opis i uzasadnienie zadania.</w:t>
      </w:r>
    </w:p>
    <w:p w14:paraId="4B890325" w14:textId="77777777" w:rsidR="00E531FF" w:rsidRPr="00E531FF" w:rsidRDefault="00E531FF" w:rsidP="00E531FF">
      <w:pPr>
        <w:spacing w:line="360" w:lineRule="auto"/>
        <w:rPr>
          <w:rFonts w:ascii="Arial" w:eastAsia="Aptos" w:hAnsi="Arial" w:cs="Arial"/>
          <w:kern w:val="2"/>
          <w:lang w:eastAsia="en-US"/>
          <w14:ligatures w14:val="standardContextual"/>
        </w:rPr>
      </w:pPr>
    </w:p>
    <w:p w14:paraId="624A7AEE" w14:textId="77777777" w:rsidR="00E531FF" w:rsidRPr="00E531FF" w:rsidRDefault="00E531FF" w:rsidP="00E531FF">
      <w:pPr>
        <w:numPr>
          <w:ilvl w:val="0"/>
          <w:numId w:val="14"/>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W poprzednim 9.1 analizę finansowa należało sporządzić na 10 lat - eksperci zwracali na to uwagę podczas oceny, zalecają wydłużenie jeśli była wykonana tylko na 3 lata (trwałość). czy coś się zmieniło?</w:t>
      </w:r>
    </w:p>
    <w:p w14:paraId="5E5AEA28" w14:textId="77777777" w:rsidR="00E531FF" w:rsidRPr="00E531FF" w:rsidRDefault="00E531FF" w:rsidP="00E531FF">
      <w:pPr>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Zgodnie z zapisami instrukcji okres jaki powinien odnosić się do analizy finansowo – ekonomicznej musi zawierać:</w:t>
      </w:r>
    </w:p>
    <w:p w14:paraId="60D5D75F" w14:textId="77777777" w:rsidR="00E531FF" w:rsidRPr="00E531FF" w:rsidRDefault="00E531FF" w:rsidP="00E531FF">
      <w:pPr>
        <w:numPr>
          <w:ilvl w:val="0"/>
          <w:numId w:val="15"/>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dane historyczne,</w:t>
      </w:r>
    </w:p>
    <w:p w14:paraId="06B4455C" w14:textId="77777777" w:rsidR="00E531FF" w:rsidRPr="00E531FF" w:rsidRDefault="00E531FF" w:rsidP="00E531FF">
      <w:pPr>
        <w:numPr>
          <w:ilvl w:val="0"/>
          <w:numId w:val="15"/>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dane za rok bazowy,</w:t>
      </w:r>
    </w:p>
    <w:p w14:paraId="4CD598D6" w14:textId="77777777" w:rsidR="00E531FF" w:rsidRPr="00E531FF" w:rsidRDefault="00E531FF" w:rsidP="00E531FF">
      <w:pPr>
        <w:numPr>
          <w:ilvl w:val="0"/>
          <w:numId w:val="15"/>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prognozę finansową na okres realizacji projektu,</w:t>
      </w:r>
    </w:p>
    <w:p w14:paraId="39552F58" w14:textId="77777777" w:rsidR="00E531FF" w:rsidRPr="00E531FF" w:rsidRDefault="00E531FF" w:rsidP="00E531FF">
      <w:pPr>
        <w:numPr>
          <w:ilvl w:val="0"/>
          <w:numId w:val="15"/>
        </w:numPr>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okres, w którym Beneficjent jest zobowiązany do zachowania trwałości projektu.</w:t>
      </w:r>
    </w:p>
    <w:p w14:paraId="14062880" w14:textId="77777777" w:rsidR="00E531FF" w:rsidRPr="00E531FF" w:rsidRDefault="00E531FF" w:rsidP="00E531FF">
      <w:pPr>
        <w:tabs>
          <w:tab w:val="left" w:pos="7830"/>
        </w:tabs>
        <w:spacing w:line="360" w:lineRule="auto"/>
        <w:rPr>
          <w:rFonts w:ascii="Arial" w:eastAsia="Aptos" w:hAnsi="Arial" w:cs="Arial"/>
          <w:kern w:val="2"/>
          <w:lang w:eastAsia="en-US"/>
          <w14:ligatures w14:val="standardContextual"/>
        </w:rPr>
      </w:pPr>
    </w:p>
    <w:p w14:paraId="4B4C6EB2" w14:textId="77777777" w:rsidR="00E531FF" w:rsidRPr="00E531FF" w:rsidRDefault="00E531FF" w:rsidP="00E531FF">
      <w:pPr>
        <w:numPr>
          <w:ilvl w:val="0"/>
          <w:numId w:val="14"/>
        </w:numPr>
        <w:tabs>
          <w:tab w:val="left" w:pos="7830"/>
        </w:tabs>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 xml:space="preserve">Czy </w:t>
      </w:r>
      <w:bookmarkStart w:id="7" w:name="_Hlk199246438"/>
      <w:r w:rsidRPr="00E531FF">
        <w:rPr>
          <w:rFonts w:ascii="Arial" w:eastAsia="Aptos" w:hAnsi="Arial" w:cs="Arial"/>
          <w:kern w:val="2"/>
          <w:lang w:eastAsia="en-US"/>
          <w14:ligatures w14:val="standardContextual"/>
        </w:rPr>
        <w:t>kwalifikowalne są koszty termomodernizacji budynku i czy wymagany jest audyt energetyczny</w:t>
      </w:r>
      <w:bookmarkEnd w:id="7"/>
      <w:r w:rsidRPr="00E531FF">
        <w:rPr>
          <w:rFonts w:ascii="Arial" w:eastAsia="Aptos" w:hAnsi="Arial" w:cs="Arial"/>
          <w:kern w:val="2"/>
          <w:lang w:eastAsia="en-US"/>
          <w14:ligatures w14:val="standardContextual"/>
        </w:rPr>
        <w:t>?</w:t>
      </w:r>
    </w:p>
    <w:p w14:paraId="4E3F8558" w14:textId="77777777" w:rsidR="00E531FF" w:rsidRPr="00E531FF" w:rsidRDefault="00E531FF" w:rsidP="00E531FF">
      <w:pPr>
        <w:tabs>
          <w:tab w:val="left" w:pos="7830"/>
        </w:tabs>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Nie są kwalifikowalne koszty termomodernizacji budynku i audyt energetyczny albowiem nie jest to właściwy typ projektu.</w:t>
      </w:r>
    </w:p>
    <w:p w14:paraId="75EB6346" w14:textId="77777777" w:rsidR="00E531FF" w:rsidRPr="00E531FF" w:rsidRDefault="00E531FF" w:rsidP="00E531FF">
      <w:pPr>
        <w:tabs>
          <w:tab w:val="left" w:pos="7830"/>
        </w:tabs>
        <w:spacing w:line="360" w:lineRule="auto"/>
        <w:rPr>
          <w:rFonts w:ascii="Arial" w:eastAsia="Aptos" w:hAnsi="Arial" w:cs="Arial"/>
          <w:kern w:val="2"/>
          <w:lang w:eastAsia="en-US"/>
          <w14:ligatures w14:val="standardContextual"/>
        </w:rPr>
      </w:pPr>
    </w:p>
    <w:p w14:paraId="624C5A41" w14:textId="77777777" w:rsidR="00E531FF" w:rsidRPr="00E531FF" w:rsidRDefault="00E531FF" w:rsidP="00E531FF">
      <w:pPr>
        <w:numPr>
          <w:ilvl w:val="0"/>
          <w:numId w:val="14"/>
        </w:numPr>
        <w:tabs>
          <w:tab w:val="left" w:pos="7830"/>
        </w:tabs>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 xml:space="preserve">Czy projekt jeśli spełnia warunku na projekt ryczałtowy tj. jego wartość przekracza 200 tys. EUR brutto to czy można w całości ująć go jako projekt w całości realizowany z pomocy de </w:t>
      </w:r>
      <w:proofErr w:type="spellStart"/>
      <w:r w:rsidRPr="00E531FF">
        <w:rPr>
          <w:rFonts w:ascii="Arial" w:eastAsia="Aptos" w:hAnsi="Arial" w:cs="Arial"/>
          <w:kern w:val="2"/>
          <w:lang w:eastAsia="en-US"/>
          <w14:ligatures w14:val="standardContextual"/>
        </w:rPr>
        <w:t>minimis</w:t>
      </w:r>
      <w:proofErr w:type="spellEnd"/>
      <w:r w:rsidRPr="00E531FF">
        <w:rPr>
          <w:rFonts w:ascii="Arial" w:eastAsia="Aptos" w:hAnsi="Arial" w:cs="Arial"/>
          <w:kern w:val="2"/>
          <w:lang w:eastAsia="en-US"/>
          <w14:ligatures w14:val="standardContextual"/>
        </w:rPr>
        <w:t>?</w:t>
      </w:r>
    </w:p>
    <w:p w14:paraId="262F6A1F" w14:textId="77777777" w:rsidR="00E531FF" w:rsidRPr="00E531FF" w:rsidRDefault="00E531FF" w:rsidP="00E531FF">
      <w:pPr>
        <w:tabs>
          <w:tab w:val="left" w:pos="7830"/>
        </w:tabs>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lastRenderedPageBreak/>
        <w:t xml:space="preserve">Odp. Istnieje możliwość rozliczenia projekty ryczałtowego tj. o wartości mniej niż 200 tyś. EUR jako projektu realizowanego na podstawie pomocy de </w:t>
      </w:r>
      <w:proofErr w:type="spellStart"/>
      <w:r w:rsidRPr="00E531FF">
        <w:rPr>
          <w:rFonts w:ascii="Arial" w:eastAsia="Aptos" w:hAnsi="Arial" w:cs="Arial"/>
          <w:kern w:val="2"/>
          <w:lang w:eastAsia="en-US"/>
          <w14:ligatures w14:val="standardContextual"/>
        </w:rPr>
        <w:t>minimis</w:t>
      </w:r>
      <w:proofErr w:type="spellEnd"/>
      <w:r w:rsidRPr="00E531FF">
        <w:rPr>
          <w:rFonts w:ascii="Arial" w:eastAsia="Aptos" w:hAnsi="Arial" w:cs="Arial"/>
          <w:kern w:val="2"/>
          <w:lang w:eastAsia="en-US"/>
          <w14:ligatures w14:val="standardContextual"/>
        </w:rPr>
        <w:t xml:space="preserve"> albowiem maksymalny limit pomocy de </w:t>
      </w:r>
      <w:proofErr w:type="spellStart"/>
      <w:r w:rsidRPr="00E531FF">
        <w:rPr>
          <w:rFonts w:ascii="Arial" w:eastAsia="Aptos" w:hAnsi="Arial" w:cs="Arial"/>
          <w:kern w:val="2"/>
          <w:lang w:eastAsia="en-US"/>
          <w14:ligatures w14:val="standardContextual"/>
        </w:rPr>
        <w:t>minimis</w:t>
      </w:r>
      <w:proofErr w:type="spellEnd"/>
      <w:r w:rsidRPr="00E531FF">
        <w:rPr>
          <w:rFonts w:ascii="Arial" w:eastAsia="Aptos" w:hAnsi="Arial" w:cs="Arial"/>
          <w:kern w:val="2"/>
          <w:lang w:eastAsia="en-US"/>
          <w14:ligatures w14:val="standardContextual"/>
        </w:rPr>
        <w:t xml:space="preserve"> to 300 tyś. EUR.</w:t>
      </w:r>
    </w:p>
    <w:p w14:paraId="0407006E" w14:textId="77777777" w:rsidR="00E531FF" w:rsidRPr="00E531FF" w:rsidRDefault="00E531FF" w:rsidP="00E531FF">
      <w:pPr>
        <w:tabs>
          <w:tab w:val="left" w:pos="7830"/>
        </w:tabs>
        <w:spacing w:line="360" w:lineRule="auto"/>
        <w:rPr>
          <w:rFonts w:ascii="Arial" w:eastAsia="Aptos" w:hAnsi="Arial" w:cs="Arial"/>
          <w:kern w:val="2"/>
          <w:lang w:eastAsia="en-US"/>
          <w14:ligatures w14:val="standardContextual"/>
        </w:rPr>
      </w:pPr>
    </w:p>
    <w:p w14:paraId="1BA83549" w14:textId="77777777" w:rsidR="00E531FF" w:rsidRPr="00E531FF" w:rsidRDefault="00E531FF" w:rsidP="00E531FF">
      <w:pPr>
        <w:numPr>
          <w:ilvl w:val="0"/>
          <w:numId w:val="14"/>
        </w:numPr>
        <w:tabs>
          <w:tab w:val="left" w:pos="7830"/>
        </w:tabs>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 xml:space="preserve">Prowadzimy TARTAK, chcemy wprowadzić nowe produkty i to tego niezbędne jest </w:t>
      </w:r>
      <w:proofErr w:type="spellStart"/>
      <w:r w:rsidRPr="00E531FF">
        <w:rPr>
          <w:rFonts w:ascii="Arial" w:eastAsia="Aptos" w:hAnsi="Arial" w:cs="Arial"/>
          <w:kern w:val="2"/>
          <w:lang w:eastAsia="en-US"/>
          <w14:ligatures w14:val="standardContextual"/>
        </w:rPr>
        <w:t>szuszarnia</w:t>
      </w:r>
      <w:proofErr w:type="spellEnd"/>
      <w:r w:rsidRPr="00E531FF">
        <w:rPr>
          <w:rFonts w:ascii="Arial" w:eastAsia="Aptos" w:hAnsi="Arial" w:cs="Arial"/>
          <w:kern w:val="2"/>
          <w:lang w:eastAsia="en-US"/>
          <w14:ligatures w14:val="standardContextual"/>
        </w:rPr>
        <w:t xml:space="preserve"> do drewna, aby ją zasilić chcemy zakupić PIEC na </w:t>
      </w:r>
      <w:proofErr w:type="spellStart"/>
      <w:r w:rsidRPr="00E531FF">
        <w:rPr>
          <w:rFonts w:ascii="Arial" w:eastAsia="Aptos" w:hAnsi="Arial" w:cs="Arial"/>
          <w:kern w:val="2"/>
          <w:lang w:eastAsia="en-US"/>
          <w14:ligatures w14:val="standardContextual"/>
        </w:rPr>
        <w:t>pellet</w:t>
      </w:r>
      <w:proofErr w:type="spellEnd"/>
      <w:r w:rsidRPr="00E531FF">
        <w:rPr>
          <w:rFonts w:ascii="Arial" w:eastAsia="Aptos" w:hAnsi="Arial" w:cs="Arial"/>
          <w:kern w:val="2"/>
          <w:lang w:eastAsia="en-US"/>
          <w14:ligatures w14:val="standardContextual"/>
        </w:rPr>
        <w:t xml:space="preserve"> (z trocin). Czy możemy ? Z jednej strony nie jest to paliwo kopalne, ale emisja ze spalania jakaś będzie.</w:t>
      </w:r>
    </w:p>
    <w:p w14:paraId="1F10E346" w14:textId="77777777" w:rsidR="00E531FF" w:rsidRPr="00E531FF" w:rsidRDefault="00E531FF" w:rsidP="00E531FF">
      <w:pPr>
        <w:tabs>
          <w:tab w:val="left" w:pos="7830"/>
        </w:tabs>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 xml:space="preserve">Odp. Piec na </w:t>
      </w:r>
      <w:proofErr w:type="spellStart"/>
      <w:r w:rsidRPr="00E531FF">
        <w:rPr>
          <w:rFonts w:ascii="Arial" w:eastAsia="Aptos" w:hAnsi="Arial" w:cs="Arial"/>
          <w:kern w:val="2"/>
          <w:lang w:eastAsia="en-US"/>
          <w14:ligatures w14:val="standardContextual"/>
        </w:rPr>
        <w:t>pellet</w:t>
      </w:r>
      <w:proofErr w:type="spellEnd"/>
      <w:r w:rsidRPr="00E531FF">
        <w:rPr>
          <w:rFonts w:ascii="Arial" w:eastAsia="Aptos" w:hAnsi="Arial" w:cs="Arial"/>
          <w:kern w:val="2"/>
          <w:lang w:eastAsia="en-US"/>
          <w14:ligatures w14:val="standardContextual"/>
        </w:rPr>
        <w:t xml:space="preserve"> jako emitent CO2 jest niekwalifikowalny</w:t>
      </w:r>
    </w:p>
    <w:p w14:paraId="65EBBF48" w14:textId="77777777" w:rsidR="00E531FF" w:rsidRPr="00E531FF" w:rsidRDefault="00E531FF" w:rsidP="00E531FF">
      <w:pPr>
        <w:tabs>
          <w:tab w:val="left" w:pos="7830"/>
        </w:tabs>
        <w:spacing w:line="360" w:lineRule="auto"/>
        <w:rPr>
          <w:rFonts w:ascii="Arial" w:eastAsia="Aptos" w:hAnsi="Arial" w:cs="Arial"/>
          <w:kern w:val="2"/>
          <w:lang w:eastAsia="en-US"/>
          <w14:ligatures w14:val="standardContextual"/>
        </w:rPr>
      </w:pPr>
    </w:p>
    <w:p w14:paraId="2016189B" w14:textId="77777777" w:rsidR="00E531FF" w:rsidRPr="00E531FF" w:rsidRDefault="00E531FF" w:rsidP="00E531FF">
      <w:pPr>
        <w:numPr>
          <w:ilvl w:val="0"/>
          <w:numId w:val="14"/>
        </w:numPr>
        <w:tabs>
          <w:tab w:val="left" w:pos="7830"/>
        </w:tabs>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Jak weryfikowane będą realizowane inwestycje? Czy musimy wykazać jakieś konkretne wyniki?</w:t>
      </w:r>
    </w:p>
    <w:p w14:paraId="0ABAB7EC" w14:textId="77777777" w:rsidR="00E531FF" w:rsidRPr="00E531FF" w:rsidRDefault="00E531FF" w:rsidP="00E531FF">
      <w:pPr>
        <w:tabs>
          <w:tab w:val="left" w:pos="7830"/>
        </w:tabs>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Postęp realizacji projektu weryfikowany jest na podstawie zapisów cyklicznie składanych wniosków o płatność. Weryfikacji będzie podlegać również poziom zaplanowanych do osiągnięcia wskaźników.</w:t>
      </w:r>
    </w:p>
    <w:p w14:paraId="382E8265" w14:textId="77777777" w:rsidR="00E531FF" w:rsidRPr="00E531FF" w:rsidRDefault="00E531FF" w:rsidP="00E531FF">
      <w:pPr>
        <w:tabs>
          <w:tab w:val="left" w:pos="7830"/>
        </w:tabs>
        <w:spacing w:line="360" w:lineRule="auto"/>
        <w:rPr>
          <w:rFonts w:ascii="Arial" w:eastAsia="Aptos" w:hAnsi="Arial" w:cs="Arial"/>
          <w:kern w:val="2"/>
          <w:lang w:eastAsia="en-US"/>
          <w14:ligatures w14:val="standardContextual"/>
        </w:rPr>
      </w:pPr>
    </w:p>
    <w:p w14:paraId="6B4D363A" w14:textId="77777777" w:rsidR="00E531FF" w:rsidRPr="00E531FF" w:rsidRDefault="00E531FF" w:rsidP="00E531FF">
      <w:pPr>
        <w:numPr>
          <w:ilvl w:val="0"/>
          <w:numId w:val="14"/>
        </w:numPr>
        <w:tabs>
          <w:tab w:val="left" w:pos="7830"/>
        </w:tabs>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Czy jeśli uda się pozyskać tylko 2 albo 1 ofertę to czy ekspert może kwestionować wartość wydatku?</w:t>
      </w:r>
    </w:p>
    <w:p w14:paraId="0C265199" w14:textId="77777777" w:rsidR="00E531FF" w:rsidRPr="00E531FF" w:rsidRDefault="00E531FF" w:rsidP="00E531FF">
      <w:pPr>
        <w:tabs>
          <w:tab w:val="left" w:pos="7830"/>
        </w:tabs>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Tak. Co do zasady winny być 3 oferty.</w:t>
      </w:r>
    </w:p>
    <w:p w14:paraId="35151E3E" w14:textId="77777777" w:rsidR="00E531FF" w:rsidRPr="00E531FF" w:rsidRDefault="00E531FF" w:rsidP="00E531FF">
      <w:pPr>
        <w:tabs>
          <w:tab w:val="left" w:pos="7830"/>
        </w:tabs>
        <w:spacing w:line="360" w:lineRule="auto"/>
        <w:rPr>
          <w:rFonts w:ascii="Arial" w:eastAsia="Aptos" w:hAnsi="Arial" w:cs="Arial"/>
          <w:kern w:val="2"/>
          <w:lang w:eastAsia="en-US"/>
          <w14:ligatures w14:val="standardContextual"/>
        </w:rPr>
      </w:pPr>
    </w:p>
    <w:p w14:paraId="06360B31" w14:textId="77777777" w:rsidR="00E531FF" w:rsidRPr="00E531FF" w:rsidRDefault="00E531FF" w:rsidP="00E531FF">
      <w:pPr>
        <w:numPr>
          <w:ilvl w:val="0"/>
          <w:numId w:val="14"/>
        </w:numPr>
        <w:tabs>
          <w:tab w:val="left" w:pos="7830"/>
        </w:tabs>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Jaka jest maksymalna kwota o którą można wnioskować?</w:t>
      </w:r>
    </w:p>
    <w:p w14:paraId="62580208" w14:textId="77777777" w:rsidR="00E531FF" w:rsidRPr="00E531FF" w:rsidRDefault="00E531FF" w:rsidP="00E531FF">
      <w:pPr>
        <w:tabs>
          <w:tab w:val="left" w:pos="7830"/>
        </w:tabs>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W regulaminie wyboru nie określono kwoty maksymalnej</w:t>
      </w:r>
    </w:p>
    <w:p w14:paraId="6552E5B0" w14:textId="77777777" w:rsidR="00E531FF" w:rsidRPr="00E531FF" w:rsidRDefault="00E531FF" w:rsidP="00E531FF">
      <w:pPr>
        <w:tabs>
          <w:tab w:val="left" w:pos="7830"/>
        </w:tabs>
        <w:spacing w:line="360" w:lineRule="auto"/>
        <w:rPr>
          <w:rFonts w:ascii="Arial" w:eastAsia="Aptos" w:hAnsi="Arial" w:cs="Arial"/>
          <w:kern w:val="2"/>
          <w:lang w:eastAsia="en-US"/>
          <w14:ligatures w14:val="standardContextual"/>
        </w:rPr>
      </w:pPr>
    </w:p>
    <w:p w14:paraId="384289A6" w14:textId="77777777" w:rsidR="00E531FF" w:rsidRPr="00E531FF" w:rsidRDefault="00E531FF" w:rsidP="00E531FF">
      <w:pPr>
        <w:numPr>
          <w:ilvl w:val="0"/>
          <w:numId w:val="14"/>
        </w:numPr>
        <w:tabs>
          <w:tab w:val="left" w:pos="7830"/>
        </w:tabs>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Czy jest możliwe zwiększenie puli?</w:t>
      </w:r>
    </w:p>
    <w:p w14:paraId="6BA770AE" w14:textId="77777777" w:rsidR="00E531FF" w:rsidRPr="00E531FF" w:rsidRDefault="00E531FF" w:rsidP="00E531FF">
      <w:pPr>
        <w:tabs>
          <w:tab w:val="left" w:pos="7830"/>
        </w:tabs>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Co do zasady taka opcja istnieje ale nie mamy takich informacji.</w:t>
      </w:r>
    </w:p>
    <w:p w14:paraId="119AB914" w14:textId="77777777" w:rsidR="00E531FF" w:rsidRPr="00E531FF" w:rsidRDefault="00E531FF" w:rsidP="00E531FF">
      <w:pPr>
        <w:tabs>
          <w:tab w:val="left" w:pos="7830"/>
        </w:tabs>
        <w:spacing w:line="360" w:lineRule="auto"/>
        <w:rPr>
          <w:rFonts w:ascii="Arial" w:eastAsia="Aptos" w:hAnsi="Arial" w:cs="Arial"/>
          <w:kern w:val="2"/>
          <w:lang w:eastAsia="en-US"/>
          <w14:ligatures w14:val="standardContextual"/>
        </w:rPr>
      </w:pPr>
    </w:p>
    <w:p w14:paraId="77BADD19" w14:textId="77777777" w:rsidR="00E531FF" w:rsidRPr="00E531FF" w:rsidRDefault="00E531FF" w:rsidP="00E531FF">
      <w:pPr>
        <w:numPr>
          <w:ilvl w:val="0"/>
          <w:numId w:val="14"/>
        </w:numPr>
        <w:tabs>
          <w:tab w:val="left" w:pos="7830"/>
        </w:tabs>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I wydłużenie terminu przyjmowania wniosków?</w:t>
      </w:r>
    </w:p>
    <w:p w14:paraId="56C1080F" w14:textId="77777777" w:rsidR="00E531FF" w:rsidRPr="00E531FF" w:rsidRDefault="00E531FF" w:rsidP="00E531FF">
      <w:pPr>
        <w:tabs>
          <w:tab w:val="left" w:pos="7830"/>
        </w:tabs>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Co do zasady taka opcja istnieje ale nie mamy takich informacji.</w:t>
      </w:r>
    </w:p>
    <w:p w14:paraId="465F0A94" w14:textId="77777777" w:rsidR="00E531FF" w:rsidRPr="00E531FF" w:rsidRDefault="00E531FF" w:rsidP="00E531FF">
      <w:pPr>
        <w:tabs>
          <w:tab w:val="left" w:pos="7830"/>
        </w:tabs>
        <w:spacing w:line="360" w:lineRule="auto"/>
        <w:rPr>
          <w:rFonts w:ascii="Arial" w:eastAsia="Aptos" w:hAnsi="Arial" w:cs="Arial"/>
          <w:kern w:val="2"/>
          <w:lang w:eastAsia="en-US"/>
          <w14:ligatures w14:val="standardContextual"/>
        </w:rPr>
      </w:pPr>
    </w:p>
    <w:p w14:paraId="4725B585" w14:textId="77777777" w:rsidR="00E531FF" w:rsidRPr="00E531FF" w:rsidRDefault="00E531FF" w:rsidP="00E531FF">
      <w:pPr>
        <w:numPr>
          <w:ilvl w:val="0"/>
          <w:numId w:val="14"/>
        </w:numPr>
        <w:tabs>
          <w:tab w:val="left" w:pos="7830"/>
        </w:tabs>
        <w:spacing w:after="160" w:line="360" w:lineRule="auto"/>
        <w:contextualSpacing/>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Odnośnie paliw kopalnych i racjonalności zakupu środków trwałych napędzanych na paliwa kopalne. Czy mogę przyjąć że nie jest to racjonalne jak kwota zakupu wynosi 2 czy bardziej 3 krotność odpowiednika elektrycznego?</w:t>
      </w:r>
    </w:p>
    <w:p w14:paraId="0CB17C6C" w14:textId="77777777" w:rsidR="00E531FF" w:rsidRPr="00E531FF" w:rsidRDefault="00E531FF" w:rsidP="00E531FF">
      <w:pPr>
        <w:tabs>
          <w:tab w:val="left" w:pos="7830"/>
        </w:tabs>
        <w:spacing w:line="360" w:lineRule="auto"/>
        <w:rPr>
          <w:rFonts w:ascii="Arial" w:eastAsia="Aptos" w:hAnsi="Arial" w:cs="Arial"/>
          <w:kern w:val="2"/>
          <w:lang w:eastAsia="en-US"/>
          <w14:ligatures w14:val="standardContextual"/>
        </w:rPr>
      </w:pPr>
      <w:r w:rsidRPr="00E531FF">
        <w:rPr>
          <w:rFonts w:ascii="Arial" w:eastAsia="Aptos" w:hAnsi="Arial" w:cs="Arial"/>
          <w:kern w:val="2"/>
          <w:lang w:eastAsia="en-US"/>
          <w14:ligatures w14:val="standardContextual"/>
        </w:rPr>
        <w:t>Odp. Do oceny eksperta będzie należało czy 2 lub 3 – krotność ceny odpowiednika o napędzie elektrycznym jest racjonalną oceną rentowności i opłacalności zakupu.</w:t>
      </w:r>
    </w:p>
    <w:p w14:paraId="7BC54B0B" w14:textId="77777777" w:rsidR="00E531FF" w:rsidRPr="00E531FF" w:rsidRDefault="00E531FF" w:rsidP="00B81EB3">
      <w:pPr>
        <w:rPr>
          <w:rFonts w:ascii="Arial" w:hAnsi="Arial" w:cs="Arial"/>
        </w:rPr>
      </w:pPr>
    </w:p>
    <w:p w14:paraId="68E6F4F6" w14:textId="77777777" w:rsidR="00E531FF" w:rsidRPr="00E531FF" w:rsidRDefault="00E531FF" w:rsidP="00B81EB3">
      <w:pPr>
        <w:rPr>
          <w:rFonts w:ascii="Arial" w:hAnsi="Arial" w:cs="Arial"/>
        </w:rPr>
      </w:pPr>
    </w:p>
    <w:p w14:paraId="4D9EBA30" w14:textId="77777777" w:rsidR="00E531FF" w:rsidRPr="00E531FF" w:rsidRDefault="00E531FF" w:rsidP="00B81EB3">
      <w:pPr>
        <w:rPr>
          <w:rFonts w:ascii="Arial" w:hAnsi="Arial" w:cs="Arial"/>
        </w:rPr>
      </w:pPr>
    </w:p>
    <w:p w14:paraId="502D52E6" w14:textId="77777777" w:rsidR="00E531FF" w:rsidRPr="00E531FF" w:rsidRDefault="00E531FF" w:rsidP="00B81EB3">
      <w:pPr>
        <w:rPr>
          <w:rFonts w:ascii="Arial" w:hAnsi="Arial" w:cs="Arial"/>
        </w:rPr>
      </w:pPr>
    </w:p>
    <w:p w14:paraId="183845F4" w14:textId="77777777" w:rsidR="00E531FF" w:rsidRPr="00E531FF" w:rsidRDefault="00E531FF" w:rsidP="00B81EB3">
      <w:pPr>
        <w:rPr>
          <w:rFonts w:ascii="Arial" w:hAnsi="Arial" w:cs="Arial"/>
        </w:rPr>
      </w:pPr>
    </w:p>
    <w:sectPr w:rsidR="00E531FF" w:rsidRPr="00E531FF" w:rsidSect="00ED710D">
      <w:footerReference w:type="default" r:id="rId8"/>
      <w:headerReference w:type="first" r:id="rId9"/>
      <w:footerReference w:type="first" r:id="rId10"/>
      <w:pgSz w:w="11906" w:h="16838" w:code="9"/>
      <w:pgMar w:top="1134" w:right="1106" w:bottom="1418" w:left="1077" w:header="0" w:footer="12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F943" w14:textId="77777777" w:rsidR="00CE0FCD" w:rsidRDefault="00CE0FCD">
      <w:r>
        <w:separator/>
      </w:r>
    </w:p>
  </w:endnote>
  <w:endnote w:type="continuationSeparator" w:id="0">
    <w:p w14:paraId="2E9A0118" w14:textId="77777777" w:rsidR="00CE0FCD" w:rsidRDefault="00CE0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945080"/>
      <w:docPartObj>
        <w:docPartGallery w:val="Page Numbers (Bottom of Page)"/>
        <w:docPartUnique/>
      </w:docPartObj>
    </w:sdtPr>
    <w:sdtEndPr/>
    <w:sdtContent>
      <w:p w14:paraId="71974BEB" w14:textId="3FAF14B4" w:rsidR="00ED710D" w:rsidRDefault="00ED710D" w:rsidP="00ED710D">
        <w:pPr>
          <w:pStyle w:val="Stopk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0171" w14:textId="0F8B4A38" w:rsidR="006556D8" w:rsidRDefault="008572B0">
    <w:pPr>
      <w:pStyle w:val="Stopka"/>
    </w:pPr>
    <w:r>
      <w:rPr>
        <w:noProof/>
      </w:rPr>
      <w:drawing>
        <wp:anchor distT="0" distB="0" distL="114300" distR="114300" simplePos="0" relativeHeight="251662848" behindDoc="1" locked="0" layoutInCell="1" allowOverlap="1" wp14:anchorId="6DAB049B" wp14:editId="54DCAC56">
          <wp:simplePos x="0" y="0"/>
          <wp:positionH relativeFrom="margin">
            <wp:posOffset>0</wp:posOffset>
          </wp:positionH>
          <wp:positionV relativeFrom="paragraph">
            <wp:posOffset>0</wp:posOffset>
          </wp:positionV>
          <wp:extent cx="6174105" cy="798195"/>
          <wp:effectExtent l="0" t="0" r="0" b="1905"/>
          <wp:wrapNone/>
          <wp:docPr id="118373214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4105" cy="7981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6D868" w14:textId="77777777" w:rsidR="00CE0FCD" w:rsidRDefault="00CE0FCD">
      <w:r>
        <w:separator/>
      </w:r>
    </w:p>
  </w:footnote>
  <w:footnote w:type="continuationSeparator" w:id="0">
    <w:p w14:paraId="7307E679" w14:textId="77777777" w:rsidR="00CE0FCD" w:rsidRDefault="00CE0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2624" w14:textId="77777777" w:rsidR="00AC5CA0" w:rsidRPr="006556D8" w:rsidRDefault="006556D8" w:rsidP="006556D8">
    <w:pPr>
      <w:pStyle w:val="Nagwek"/>
      <w:tabs>
        <w:tab w:val="clear" w:pos="4536"/>
        <w:tab w:val="left" w:pos="1980"/>
      </w:tabs>
      <w:rPr>
        <w:rFonts w:ascii="Arial" w:hAnsi="Arial" w:cs="Arial"/>
        <w:sz w:val="10"/>
        <w:szCs w:val="10"/>
      </w:rPr>
    </w:pPr>
    <w:r w:rsidRPr="006556D8">
      <w:rPr>
        <w:noProof/>
        <w:sz w:val="10"/>
        <w:szCs w:val="10"/>
      </w:rPr>
      <w:drawing>
        <wp:anchor distT="0" distB="0" distL="114300" distR="114300" simplePos="0" relativeHeight="251657728" behindDoc="0" locked="0" layoutInCell="1" allowOverlap="1" wp14:anchorId="09391CF5" wp14:editId="6F189ECB">
          <wp:simplePos x="0" y="0"/>
          <wp:positionH relativeFrom="page">
            <wp:align>right</wp:align>
          </wp:positionH>
          <wp:positionV relativeFrom="paragraph">
            <wp:posOffset>0</wp:posOffset>
          </wp:positionV>
          <wp:extent cx="7528560" cy="1685925"/>
          <wp:effectExtent l="0" t="0" r="0" b="9525"/>
          <wp:wrapTopAndBottom/>
          <wp:docPr id="6636058" name="Obraz 6636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970296" name=""/>
                  <pic:cNvPicPr/>
                </pic:nvPicPr>
                <pic:blipFill>
                  <a:blip r:embed="rId1">
                    <a:extLst>
                      <a:ext uri="{28A0092B-C50C-407E-A947-70E740481C1C}">
                        <a14:useLocalDpi xmlns:a14="http://schemas.microsoft.com/office/drawing/2010/main" val="0"/>
                      </a:ext>
                    </a:extLst>
                  </a:blip>
                  <a:stretch>
                    <a:fillRect/>
                  </a:stretch>
                </pic:blipFill>
                <pic:spPr>
                  <a:xfrm>
                    <a:off x="0" y="0"/>
                    <a:ext cx="7528560" cy="1685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636"/>
    <w:multiLevelType w:val="hybridMultilevel"/>
    <w:tmpl w:val="7424E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2A16C4"/>
    <w:multiLevelType w:val="hybridMultilevel"/>
    <w:tmpl w:val="CCEE4524"/>
    <w:lvl w:ilvl="0" w:tplc="BD701F2E">
      <w:start w:val="1"/>
      <w:numFmt w:val="bullet"/>
      <w:lvlText w:val=""/>
      <w:lvlJc w:val="left"/>
      <w:pPr>
        <w:ind w:left="786" w:hanging="360"/>
      </w:pPr>
      <w:rPr>
        <w:rFonts w:ascii="Symbol" w:hAnsi="Symbol" w:hint="default"/>
        <w:color w:val="auto"/>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2" w15:restartNumberingAfterBreak="0">
    <w:nsid w:val="157E3AC3"/>
    <w:multiLevelType w:val="hybridMultilevel"/>
    <w:tmpl w:val="3CE81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B945617"/>
    <w:multiLevelType w:val="hybridMultilevel"/>
    <w:tmpl w:val="D138CDC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3BFE503B"/>
    <w:multiLevelType w:val="hybridMultilevel"/>
    <w:tmpl w:val="3CE81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F44ACC"/>
    <w:multiLevelType w:val="hybridMultilevel"/>
    <w:tmpl w:val="E84C5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9F50C66"/>
    <w:multiLevelType w:val="hybridMultilevel"/>
    <w:tmpl w:val="3CE81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A129F1"/>
    <w:multiLevelType w:val="hybridMultilevel"/>
    <w:tmpl w:val="13DAF2F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56B238A"/>
    <w:multiLevelType w:val="hybridMultilevel"/>
    <w:tmpl w:val="78F0F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6AF30E1"/>
    <w:multiLevelType w:val="hybridMultilevel"/>
    <w:tmpl w:val="C3368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C6964FE"/>
    <w:multiLevelType w:val="hybridMultilevel"/>
    <w:tmpl w:val="65E22D14"/>
    <w:lvl w:ilvl="0" w:tplc="1ACAFA44">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1" w15:restartNumberingAfterBreak="0">
    <w:nsid w:val="5C80562E"/>
    <w:multiLevelType w:val="hybridMultilevel"/>
    <w:tmpl w:val="BEA2F958"/>
    <w:lvl w:ilvl="0" w:tplc="FFFFFFFF">
      <w:start w:val="1"/>
      <w:numFmt w:val="bullet"/>
      <w:lvlText w:val=""/>
      <w:lvlJc w:val="left"/>
      <w:pPr>
        <w:ind w:left="720" w:hanging="360"/>
      </w:pPr>
      <w:rPr>
        <w:rFonts w:ascii="Symbol" w:hAnsi="Symbol" w:hint="default"/>
      </w:rPr>
    </w:lvl>
    <w:lvl w:ilvl="1" w:tplc="CF6E3F18">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6A0D5243"/>
    <w:multiLevelType w:val="hybridMultilevel"/>
    <w:tmpl w:val="4F668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BAA7BEB"/>
    <w:multiLevelType w:val="hybridMultilevel"/>
    <w:tmpl w:val="6FDA61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7DA857C8"/>
    <w:multiLevelType w:val="hybridMultilevel"/>
    <w:tmpl w:val="987E9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87940851">
    <w:abstractNumId w:val="2"/>
  </w:num>
  <w:num w:numId="2" w16cid:durableId="1803960532">
    <w:abstractNumId w:val="6"/>
  </w:num>
  <w:num w:numId="3" w16cid:durableId="1492453854">
    <w:abstractNumId w:val="4"/>
  </w:num>
  <w:num w:numId="4" w16cid:durableId="188883514">
    <w:abstractNumId w:val="1"/>
  </w:num>
  <w:num w:numId="5" w16cid:durableId="1345211161">
    <w:abstractNumId w:val="10"/>
  </w:num>
  <w:num w:numId="6" w16cid:durableId="809976295">
    <w:abstractNumId w:val="11"/>
  </w:num>
  <w:num w:numId="7" w16cid:durableId="171532719">
    <w:abstractNumId w:val="7"/>
  </w:num>
  <w:num w:numId="8" w16cid:durableId="504177373">
    <w:abstractNumId w:val="8"/>
  </w:num>
  <w:num w:numId="9" w16cid:durableId="1006789017">
    <w:abstractNumId w:val="3"/>
  </w:num>
  <w:num w:numId="10" w16cid:durableId="2140495152">
    <w:abstractNumId w:val="14"/>
  </w:num>
  <w:num w:numId="11" w16cid:durableId="7431834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7849572">
    <w:abstractNumId w:val="12"/>
  </w:num>
  <w:num w:numId="13" w16cid:durableId="200241527">
    <w:abstractNumId w:val="0"/>
  </w:num>
  <w:num w:numId="14" w16cid:durableId="2086606794">
    <w:abstractNumId w:val="5"/>
  </w:num>
  <w:num w:numId="15" w16cid:durableId="5214345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735"/>
    <w:rsid w:val="000040DF"/>
    <w:rsid w:val="000076BB"/>
    <w:rsid w:val="00013538"/>
    <w:rsid w:val="00017AAA"/>
    <w:rsid w:val="00034A8D"/>
    <w:rsid w:val="00034FFB"/>
    <w:rsid w:val="00036C35"/>
    <w:rsid w:val="00042553"/>
    <w:rsid w:val="0004750A"/>
    <w:rsid w:val="00051896"/>
    <w:rsid w:val="00054BBD"/>
    <w:rsid w:val="00055671"/>
    <w:rsid w:val="00055A8C"/>
    <w:rsid w:val="000569E4"/>
    <w:rsid w:val="00062E30"/>
    <w:rsid w:val="000879D7"/>
    <w:rsid w:val="000A6407"/>
    <w:rsid w:val="000B32B5"/>
    <w:rsid w:val="000B4B3A"/>
    <w:rsid w:val="000C1FB6"/>
    <w:rsid w:val="000C3858"/>
    <w:rsid w:val="000C6B53"/>
    <w:rsid w:val="000D369D"/>
    <w:rsid w:val="000E2368"/>
    <w:rsid w:val="000E4508"/>
    <w:rsid w:val="000E7AC5"/>
    <w:rsid w:val="000F559F"/>
    <w:rsid w:val="000F55C8"/>
    <w:rsid w:val="00106269"/>
    <w:rsid w:val="00123BB5"/>
    <w:rsid w:val="00125999"/>
    <w:rsid w:val="00131570"/>
    <w:rsid w:val="00134D3D"/>
    <w:rsid w:val="00143A07"/>
    <w:rsid w:val="001476E6"/>
    <w:rsid w:val="00150136"/>
    <w:rsid w:val="00151EE9"/>
    <w:rsid w:val="00154BE9"/>
    <w:rsid w:val="00161E9F"/>
    <w:rsid w:val="001641BC"/>
    <w:rsid w:val="001660AF"/>
    <w:rsid w:val="0016798E"/>
    <w:rsid w:val="001723ED"/>
    <w:rsid w:val="0017496E"/>
    <w:rsid w:val="001751B3"/>
    <w:rsid w:val="00183BA5"/>
    <w:rsid w:val="001917B3"/>
    <w:rsid w:val="00192219"/>
    <w:rsid w:val="00193DC0"/>
    <w:rsid w:val="001942D7"/>
    <w:rsid w:val="00196052"/>
    <w:rsid w:val="001A15A4"/>
    <w:rsid w:val="001A572F"/>
    <w:rsid w:val="001A66E9"/>
    <w:rsid w:val="001B11F5"/>
    <w:rsid w:val="001B17DC"/>
    <w:rsid w:val="001B44A0"/>
    <w:rsid w:val="001B631B"/>
    <w:rsid w:val="001B7527"/>
    <w:rsid w:val="001C7EEE"/>
    <w:rsid w:val="001D23C3"/>
    <w:rsid w:val="001E6DFF"/>
    <w:rsid w:val="001F0958"/>
    <w:rsid w:val="001F2D8C"/>
    <w:rsid w:val="001F782D"/>
    <w:rsid w:val="00213B07"/>
    <w:rsid w:val="00221ADA"/>
    <w:rsid w:val="00242E67"/>
    <w:rsid w:val="00243DF6"/>
    <w:rsid w:val="0024414D"/>
    <w:rsid w:val="0024753D"/>
    <w:rsid w:val="0025209A"/>
    <w:rsid w:val="00255E27"/>
    <w:rsid w:val="00270624"/>
    <w:rsid w:val="00271CC3"/>
    <w:rsid w:val="00274627"/>
    <w:rsid w:val="0027515B"/>
    <w:rsid w:val="002776E7"/>
    <w:rsid w:val="00281E67"/>
    <w:rsid w:val="00285940"/>
    <w:rsid w:val="00297FCA"/>
    <w:rsid w:val="002B4A31"/>
    <w:rsid w:val="002B63CE"/>
    <w:rsid w:val="002B6F4B"/>
    <w:rsid w:val="002C1933"/>
    <w:rsid w:val="002C1CEA"/>
    <w:rsid w:val="002C2E88"/>
    <w:rsid w:val="002C6FA7"/>
    <w:rsid w:val="002E259F"/>
    <w:rsid w:val="002E6046"/>
    <w:rsid w:val="002F4E72"/>
    <w:rsid w:val="002F70FD"/>
    <w:rsid w:val="00300380"/>
    <w:rsid w:val="00304C3C"/>
    <w:rsid w:val="0030741C"/>
    <w:rsid w:val="003102A0"/>
    <w:rsid w:val="00310F82"/>
    <w:rsid w:val="0031554B"/>
    <w:rsid w:val="00326B86"/>
    <w:rsid w:val="00326F5C"/>
    <w:rsid w:val="00331ECF"/>
    <w:rsid w:val="00336D58"/>
    <w:rsid w:val="00341049"/>
    <w:rsid w:val="00352179"/>
    <w:rsid w:val="00371894"/>
    <w:rsid w:val="00377046"/>
    <w:rsid w:val="00377E6A"/>
    <w:rsid w:val="0038337C"/>
    <w:rsid w:val="003911F9"/>
    <w:rsid w:val="003939A6"/>
    <w:rsid w:val="00394DF5"/>
    <w:rsid w:val="003A1121"/>
    <w:rsid w:val="003A2856"/>
    <w:rsid w:val="003B024A"/>
    <w:rsid w:val="003B0D3B"/>
    <w:rsid w:val="003B4092"/>
    <w:rsid w:val="003C1AEC"/>
    <w:rsid w:val="003C6987"/>
    <w:rsid w:val="003D01A7"/>
    <w:rsid w:val="003E0B42"/>
    <w:rsid w:val="003E0F80"/>
    <w:rsid w:val="003E5B7A"/>
    <w:rsid w:val="003E78CD"/>
    <w:rsid w:val="003F2C24"/>
    <w:rsid w:val="00401A23"/>
    <w:rsid w:val="00404CE4"/>
    <w:rsid w:val="0040667D"/>
    <w:rsid w:val="00406999"/>
    <w:rsid w:val="00415D04"/>
    <w:rsid w:val="00444F17"/>
    <w:rsid w:val="0045122D"/>
    <w:rsid w:val="004516A0"/>
    <w:rsid w:val="00455123"/>
    <w:rsid w:val="00456CFF"/>
    <w:rsid w:val="00467816"/>
    <w:rsid w:val="0047267E"/>
    <w:rsid w:val="004747E6"/>
    <w:rsid w:val="00477726"/>
    <w:rsid w:val="004850E7"/>
    <w:rsid w:val="00485DC0"/>
    <w:rsid w:val="00487308"/>
    <w:rsid w:val="00497DD3"/>
    <w:rsid w:val="004A31CB"/>
    <w:rsid w:val="004A33D3"/>
    <w:rsid w:val="004A496A"/>
    <w:rsid w:val="004A4BC4"/>
    <w:rsid w:val="004C57D1"/>
    <w:rsid w:val="004D56FD"/>
    <w:rsid w:val="004E25B9"/>
    <w:rsid w:val="004E6C6B"/>
    <w:rsid w:val="004F4340"/>
    <w:rsid w:val="004F6887"/>
    <w:rsid w:val="0051772E"/>
    <w:rsid w:val="00525B9C"/>
    <w:rsid w:val="0052608F"/>
    <w:rsid w:val="00530B8F"/>
    <w:rsid w:val="00531588"/>
    <w:rsid w:val="00531785"/>
    <w:rsid w:val="00532C23"/>
    <w:rsid w:val="00532E46"/>
    <w:rsid w:val="00533AFC"/>
    <w:rsid w:val="005358EE"/>
    <w:rsid w:val="005364ED"/>
    <w:rsid w:val="005410E8"/>
    <w:rsid w:val="00543F7B"/>
    <w:rsid w:val="00551374"/>
    <w:rsid w:val="00554182"/>
    <w:rsid w:val="00561AC1"/>
    <w:rsid w:val="00570B4D"/>
    <w:rsid w:val="00570BD8"/>
    <w:rsid w:val="00575170"/>
    <w:rsid w:val="00576E3C"/>
    <w:rsid w:val="00582C6F"/>
    <w:rsid w:val="00583E99"/>
    <w:rsid w:val="005843F9"/>
    <w:rsid w:val="00584EDC"/>
    <w:rsid w:val="005865AC"/>
    <w:rsid w:val="00587F18"/>
    <w:rsid w:val="005A0157"/>
    <w:rsid w:val="005A26BF"/>
    <w:rsid w:val="005A4CD1"/>
    <w:rsid w:val="005A7A21"/>
    <w:rsid w:val="005A7D5E"/>
    <w:rsid w:val="005C195D"/>
    <w:rsid w:val="005C2CD0"/>
    <w:rsid w:val="005D0D18"/>
    <w:rsid w:val="005D1ED1"/>
    <w:rsid w:val="005D3FFC"/>
    <w:rsid w:val="005E03A6"/>
    <w:rsid w:val="005E4975"/>
    <w:rsid w:val="005F3063"/>
    <w:rsid w:val="005F6A26"/>
    <w:rsid w:val="006027FA"/>
    <w:rsid w:val="00602FE0"/>
    <w:rsid w:val="006139A1"/>
    <w:rsid w:val="00615BEC"/>
    <w:rsid w:val="00622479"/>
    <w:rsid w:val="006244AE"/>
    <w:rsid w:val="00624953"/>
    <w:rsid w:val="00625D38"/>
    <w:rsid w:val="0063209B"/>
    <w:rsid w:val="006334F1"/>
    <w:rsid w:val="0064474E"/>
    <w:rsid w:val="00647EC1"/>
    <w:rsid w:val="00654C63"/>
    <w:rsid w:val="006556D8"/>
    <w:rsid w:val="00655B8C"/>
    <w:rsid w:val="00665777"/>
    <w:rsid w:val="00675D26"/>
    <w:rsid w:val="0068337C"/>
    <w:rsid w:val="00687B74"/>
    <w:rsid w:val="006908E7"/>
    <w:rsid w:val="006951F7"/>
    <w:rsid w:val="006A3F4C"/>
    <w:rsid w:val="006A44FF"/>
    <w:rsid w:val="006A6C5B"/>
    <w:rsid w:val="006B55CD"/>
    <w:rsid w:val="006C0FD6"/>
    <w:rsid w:val="006C42AC"/>
    <w:rsid w:val="006C540D"/>
    <w:rsid w:val="006C5A9B"/>
    <w:rsid w:val="006D74DD"/>
    <w:rsid w:val="006E585D"/>
    <w:rsid w:val="006F39AB"/>
    <w:rsid w:val="007004DC"/>
    <w:rsid w:val="00701E68"/>
    <w:rsid w:val="00715D82"/>
    <w:rsid w:val="0071604C"/>
    <w:rsid w:val="00725608"/>
    <w:rsid w:val="00743612"/>
    <w:rsid w:val="00747128"/>
    <w:rsid w:val="00751C38"/>
    <w:rsid w:val="00751FCA"/>
    <w:rsid w:val="00755572"/>
    <w:rsid w:val="0075558F"/>
    <w:rsid w:val="0075666B"/>
    <w:rsid w:val="00757D58"/>
    <w:rsid w:val="00765B25"/>
    <w:rsid w:val="00770D75"/>
    <w:rsid w:val="00775AF2"/>
    <w:rsid w:val="00775B16"/>
    <w:rsid w:val="007829B2"/>
    <w:rsid w:val="007842B5"/>
    <w:rsid w:val="00790C98"/>
    <w:rsid w:val="0079546D"/>
    <w:rsid w:val="007A2FD1"/>
    <w:rsid w:val="007C3C7C"/>
    <w:rsid w:val="007C5648"/>
    <w:rsid w:val="007C5FA2"/>
    <w:rsid w:val="007D2EB5"/>
    <w:rsid w:val="007D67CE"/>
    <w:rsid w:val="007E1D5A"/>
    <w:rsid w:val="007E3A52"/>
    <w:rsid w:val="00800552"/>
    <w:rsid w:val="00815794"/>
    <w:rsid w:val="00820268"/>
    <w:rsid w:val="0082087C"/>
    <w:rsid w:val="00822A25"/>
    <w:rsid w:val="00822F60"/>
    <w:rsid w:val="00823649"/>
    <w:rsid w:val="00825735"/>
    <w:rsid w:val="00830BE0"/>
    <w:rsid w:val="00831AF4"/>
    <w:rsid w:val="008407B7"/>
    <w:rsid w:val="008451E4"/>
    <w:rsid w:val="00853D07"/>
    <w:rsid w:val="008547C5"/>
    <w:rsid w:val="008572B0"/>
    <w:rsid w:val="008700FB"/>
    <w:rsid w:val="00870759"/>
    <w:rsid w:val="00880F03"/>
    <w:rsid w:val="0089187E"/>
    <w:rsid w:val="00892E94"/>
    <w:rsid w:val="00896964"/>
    <w:rsid w:val="0089721E"/>
    <w:rsid w:val="008A5AE5"/>
    <w:rsid w:val="008B48BA"/>
    <w:rsid w:val="008B5B97"/>
    <w:rsid w:val="008C5007"/>
    <w:rsid w:val="008D3FA9"/>
    <w:rsid w:val="008D6AFA"/>
    <w:rsid w:val="008E0C53"/>
    <w:rsid w:val="008E128E"/>
    <w:rsid w:val="008E6296"/>
    <w:rsid w:val="008E711A"/>
    <w:rsid w:val="008F7350"/>
    <w:rsid w:val="0090022A"/>
    <w:rsid w:val="009034F5"/>
    <w:rsid w:val="00905626"/>
    <w:rsid w:val="00906E52"/>
    <w:rsid w:val="00914677"/>
    <w:rsid w:val="00925490"/>
    <w:rsid w:val="009306CE"/>
    <w:rsid w:val="0094010E"/>
    <w:rsid w:val="00953605"/>
    <w:rsid w:val="00956529"/>
    <w:rsid w:val="00962396"/>
    <w:rsid w:val="00963E1E"/>
    <w:rsid w:val="0096606B"/>
    <w:rsid w:val="009726BC"/>
    <w:rsid w:val="00972F63"/>
    <w:rsid w:val="00981491"/>
    <w:rsid w:val="00982E7A"/>
    <w:rsid w:val="00985896"/>
    <w:rsid w:val="009879DA"/>
    <w:rsid w:val="00987EF7"/>
    <w:rsid w:val="009948A5"/>
    <w:rsid w:val="009B50D0"/>
    <w:rsid w:val="009C1A38"/>
    <w:rsid w:val="009C2E24"/>
    <w:rsid w:val="009C4CAB"/>
    <w:rsid w:val="009C6079"/>
    <w:rsid w:val="009D64EA"/>
    <w:rsid w:val="009D751B"/>
    <w:rsid w:val="009E0083"/>
    <w:rsid w:val="009F4049"/>
    <w:rsid w:val="009F5B51"/>
    <w:rsid w:val="00A023C0"/>
    <w:rsid w:val="00A0270B"/>
    <w:rsid w:val="00A0337C"/>
    <w:rsid w:val="00A04FE2"/>
    <w:rsid w:val="00A12A4B"/>
    <w:rsid w:val="00A13EE6"/>
    <w:rsid w:val="00A14652"/>
    <w:rsid w:val="00A17DEA"/>
    <w:rsid w:val="00A236D3"/>
    <w:rsid w:val="00A35DC7"/>
    <w:rsid w:val="00A4460E"/>
    <w:rsid w:val="00A453C5"/>
    <w:rsid w:val="00A55C5D"/>
    <w:rsid w:val="00A62EB8"/>
    <w:rsid w:val="00A634E2"/>
    <w:rsid w:val="00A66625"/>
    <w:rsid w:val="00A7096C"/>
    <w:rsid w:val="00A7462F"/>
    <w:rsid w:val="00A7544A"/>
    <w:rsid w:val="00A7749A"/>
    <w:rsid w:val="00A77748"/>
    <w:rsid w:val="00AA076E"/>
    <w:rsid w:val="00AA0DD7"/>
    <w:rsid w:val="00AA1453"/>
    <w:rsid w:val="00AA3BC9"/>
    <w:rsid w:val="00AA4296"/>
    <w:rsid w:val="00AA43D9"/>
    <w:rsid w:val="00AA634A"/>
    <w:rsid w:val="00AA6491"/>
    <w:rsid w:val="00AB2315"/>
    <w:rsid w:val="00AB446C"/>
    <w:rsid w:val="00AB73FA"/>
    <w:rsid w:val="00AC10C8"/>
    <w:rsid w:val="00AC5CA0"/>
    <w:rsid w:val="00AD6A74"/>
    <w:rsid w:val="00AE1969"/>
    <w:rsid w:val="00AE5876"/>
    <w:rsid w:val="00AF252A"/>
    <w:rsid w:val="00AF4A45"/>
    <w:rsid w:val="00AF585B"/>
    <w:rsid w:val="00AF7BF6"/>
    <w:rsid w:val="00B0059A"/>
    <w:rsid w:val="00B02A86"/>
    <w:rsid w:val="00B03432"/>
    <w:rsid w:val="00B04D21"/>
    <w:rsid w:val="00B14800"/>
    <w:rsid w:val="00B306D3"/>
    <w:rsid w:val="00B33E58"/>
    <w:rsid w:val="00B34612"/>
    <w:rsid w:val="00B43D41"/>
    <w:rsid w:val="00B47E48"/>
    <w:rsid w:val="00B513C1"/>
    <w:rsid w:val="00B57275"/>
    <w:rsid w:val="00B644B4"/>
    <w:rsid w:val="00B67EC3"/>
    <w:rsid w:val="00B710C5"/>
    <w:rsid w:val="00B81EB3"/>
    <w:rsid w:val="00B841D0"/>
    <w:rsid w:val="00B92A09"/>
    <w:rsid w:val="00B93A7F"/>
    <w:rsid w:val="00B959CB"/>
    <w:rsid w:val="00BA6758"/>
    <w:rsid w:val="00BB6F53"/>
    <w:rsid w:val="00BC23FB"/>
    <w:rsid w:val="00BC2711"/>
    <w:rsid w:val="00BC3ED2"/>
    <w:rsid w:val="00BC5DF5"/>
    <w:rsid w:val="00BC76E9"/>
    <w:rsid w:val="00BD3C17"/>
    <w:rsid w:val="00BD60B5"/>
    <w:rsid w:val="00BE4154"/>
    <w:rsid w:val="00BF6935"/>
    <w:rsid w:val="00C04A87"/>
    <w:rsid w:val="00C0515B"/>
    <w:rsid w:val="00C05B55"/>
    <w:rsid w:val="00C1310C"/>
    <w:rsid w:val="00C1317F"/>
    <w:rsid w:val="00C15BA6"/>
    <w:rsid w:val="00C1690D"/>
    <w:rsid w:val="00C20969"/>
    <w:rsid w:val="00C20E43"/>
    <w:rsid w:val="00C21551"/>
    <w:rsid w:val="00C25022"/>
    <w:rsid w:val="00C46764"/>
    <w:rsid w:val="00C51CDB"/>
    <w:rsid w:val="00C54764"/>
    <w:rsid w:val="00C569BA"/>
    <w:rsid w:val="00C60C45"/>
    <w:rsid w:val="00C616E1"/>
    <w:rsid w:val="00C63D11"/>
    <w:rsid w:val="00C648C5"/>
    <w:rsid w:val="00C678F5"/>
    <w:rsid w:val="00C67BEE"/>
    <w:rsid w:val="00C740CC"/>
    <w:rsid w:val="00C743EB"/>
    <w:rsid w:val="00C826B9"/>
    <w:rsid w:val="00C87421"/>
    <w:rsid w:val="00C93CBA"/>
    <w:rsid w:val="00C95C6C"/>
    <w:rsid w:val="00CA1095"/>
    <w:rsid w:val="00CA121A"/>
    <w:rsid w:val="00CA453C"/>
    <w:rsid w:val="00CB3E0A"/>
    <w:rsid w:val="00CB46D5"/>
    <w:rsid w:val="00CB6D8A"/>
    <w:rsid w:val="00CC0F09"/>
    <w:rsid w:val="00CC1D9E"/>
    <w:rsid w:val="00CD5BF8"/>
    <w:rsid w:val="00CD7635"/>
    <w:rsid w:val="00CE0FCD"/>
    <w:rsid w:val="00CE1878"/>
    <w:rsid w:val="00CF2B0F"/>
    <w:rsid w:val="00CF54C9"/>
    <w:rsid w:val="00CF7C0F"/>
    <w:rsid w:val="00D001BF"/>
    <w:rsid w:val="00D015EB"/>
    <w:rsid w:val="00D03169"/>
    <w:rsid w:val="00D10409"/>
    <w:rsid w:val="00D11CF9"/>
    <w:rsid w:val="00D150B1"/>
    <w:rsid w:val="00D177C9"/>
    <w:rsid w:val="00D247A2"/>
    <w:rsid w:val="00D30E42"/>
    <w:rsid w:val="00D31DDA"/>
    <w:rsid w:val="00D32885"/>
    <w:rsid w:val="00D35E2A"/>
    <w:rsid w:val="00D441FD"/>
    <w:rsid w:val="00D54637"/>
    <w:rsid w:val="00D55628"/>
    <w:rsid w:val="00D655F3"/>
    <w:rsid w:val="00D71E35"/>
    <w:rsid w:val="00D73591"/>
    <w:rsid w:val="00D76773"/>
    <w:rsid w:val="00D80EF0"/>
    <w:rsid w:val="00D9627E"/>
    <w:rsid w:val="00DA3086"/>
    <w:rsid w:val="00DA7BCB"/>
    <w:rsid w:val="00DB68EF"/>
    <w:rsid w:val="00DC186A"/>
    <w:rsid w:val="00DC5504"/>
    <w:rsid w:val="00DE02DD"/>
    <w:rsid w:val="00DE152B"/>
    <w:rsid w:val="00E0289D"/>
    <w:rsid w:val="00E05166"/>
    <w:rsid w:val="00E13D56"/>
    <w:rsid w:val="00E16320"/>
    <w:rsid w:val="00E237B8"/>
    <w:rsid w:val="00E265DD"/>
    <w:rsid w:val="00E311FA"/>
    <w:rsid w:val="00E31EF4"/>
    <w:rsid w:val="00E32049"/>
    <w:rsid w:val="00E33D69"/>
    <w:rsid w:val="00E531FF"/>
    <w:rsid w:val="00E53732"/>
    <w:rsid w:val="00E57F65"/>
    <w:rsid w:val="00E715D1"/>
    <w:rsid w:val="00E71D1C"/>
    <w:rsid w:val="00E728CE"/>
    <w:rsid w:val="00E72953"/>
    <w:rsid w:val="00E74C98"/>
    <w:rsid w:val="00E87696"/>
    <w:rsid w:val="00E90496"/>
    <w:rsid w:val="00E930D2"/>
    <w:rsid w:val="00E96F3C"/>
    <w:rsid w:val="00EA33F3"/>
    <w:rsid w:val="00EB51E6"/>
    <w:rsid w:val="00EC3196"/>
    <w:rsid w:val="00EC555F"/>
    <w:rsid w:val="00EC7A42"/>
    <w:rsid w:val="00ED0D74"/>
    <w:rsid w:val="00ED710D"/>
    <w:rsid w:val="00EE0F38"/>
    <w:rsid w:val="00EE1254"/>
    <w:rsid w:val="00F14C2F"/>
    <w:rsid w:val="00F20102"/>
    <w:rsid w:val="00F22C91"/>
    <w:rsid w:val="00F270CE"/>
    <w:rsid w:val="00F279AA"/>
    <w:rsid w:val="00F31759"/>
    <w:rsid w:val="00F320B7"/>
    <w:rsid w:val="00F351F6"/>
    <w:rsid w:val="00F352F8"/>
    <w:rsid w:val="00F43A54"/>
    <w:rsid w:val="00F51D54"/>
    <w:rsid w:val="00F55D88"/>
    <w:rsid w:val="00F71255"/>
    <w:rsid w:val="00F85E07"/>
    <w:rsid w:val="00FB6B67"/>
    <w:rsid w:val="00FC06DB"/>
    <w:rsid w:val="00FC2213"/>
    <w:rsid w:val="00FC2E05"/>
    <w:rsid w:val="00FC6BF0"/>
    <w:rsid w:val="00FD4C8D"/>
    <w:rsid w:val="00FD6CEF"/>
    <w:rsid w:val="00FE2307"/>
    <w:rsid w:val="00FF11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671F8"/>
  <w15:chartTrackingRefBased/>
  <w15:docId w15:val="{96683ED1-1D41-440F-B458-784C1BA9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23BB5"/>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33E58"/>
    <w:pPr>
      <w:tabs>
        <w:tab w:val="center" w:pos="4536"/>
        <w:tab w:val="right" w:pos="9072"/>
      </w:tabs>
    </w:pPr>
  </w:style>
  <w:style w:type="paragraph" w:styleId="Stopka">
    <w:name w:val="footer"/>
    <w:basedOn w:val="Normalny"/>
    <w:link w:val="StopkaZnak"/>
    <w:uiPriority w:val="99"/>
    <w:rsid w:val="00B33E58"/>
    <w:pPr>
      <w:tabs>
        <w:tab w:val="center" w:pos="4536"/>
        <w:tab w:val="right" w:pos="9072"/>
      </w:tabs>
    </w:pPr>
  </w:style>
  <w:style w:type="paragraph" w:styleId="Tekstdymka">
    <w:name w:val="Balloon Text"/>
    <w:basedOn w:val="Normalny"/>
    <w:semiHidden/>
    <w:rsid w:val="00E72953"/>
    <w:rPr>
      <w:rFonts w:ascii="Tahoma" w:hAnsi="Tahoma" w:cs="Tahoma"/>
      <w:sz w:val="16"/>
      <w:szCs w:val="16"/>
    </w:rPr>
  </w:style>
  <w:style w:type="character" w:customStyle="1" w:styleId="NagwekZnak">
    <w:name w:val="Nagłówek Znak"/>
    <w:link w:val="Nagwek"/>
    <w:rsid w:val="004F6887"/>
    <w:rPr>
      <w:sz w:val="24"/>
      <w:szCs w:val="24"/>
    </w:rPr>
  </w:style>
  <w:style w:type="paragraph" w:styleId="Tekstprzypisukocowego">
    <w:name w:val="endnote text"/>
    <w:basedOn w:val="Normalny"/>
    <w:link w:val="TekstprzypisukocowegoZnak"/>
    <w:rsid w:val="002C6FA7"/>
    <w:rPr>
      <w:sz w:val="20"/>
      <w:szCs w:val="20"/>
    </w:rPr>
  </w:style>
  <w:style w:type="character" w:customStyle="1" w:styleId="TekstprzypisukocowegoZnak">
    <w:name w:val="Tekst przypisu końcowego Znak"/>
    <w:basedOn w:val="Domylnaczcionkaakapitu"/>
    <w:link w:val="Tekstprzypisukocowego"/>
    <w:rsid w:val="002C6FA7"/>
  </w:style>
  <w:style w:type="character" w:styleId="Odwoanieprzypisukocowego">
    <w:name w:val="endnote reference"/>
    <w:rsid w:val="002C6FA7"/>
    <w:rPr>
      <w:vertAlign w:val="superscript"/>
    </w:rPr>
  </w:style>
  <w:style w:type="character" w:customStyle="1" w:styleId="StopkaZnak">
    <w:name w:val="Stopka Znak"/>
    <w:link w:val="Stopka"/>
    <w:uiPriority w:val="99"/>
    <w:rsid w:val="00CA453C"/>
    <w:rPr>
      <w:sz w:val="24"/>
      <w:szCs w:val="24"/>
    </w:rPr>
  </w:style>
  <w:style w:type="character" w:styleId="Hipercze">
    <w:name w:val="Hyperlink"/>
    <w:rsid w:val="00CE1878"/>
    <w:rPr>
      <w:color w:val="0563C1"/>
      <w:u w:val="single"/>
    </w:rPr>
  </w:style>
  <w:style w:type="character" w:customStyle="1" w:styleId="hgkelc">
    <w:name w:val="hgkelc"/>
    <w:rsid w:val="00C20E43"/>
  </w:style>
  <w:style w:type="paragraph" w:styleId="Tekstprzypisudolnego">
    <w:name w:val="footnote text"/>
    <w:basedOn w:val="Normalny"/>
    <w:link w:val="TekstprzypisudolnegoZnak"/>
    <w:rsid w:val="002776E7"/>
    <w:rPr>
      <w:sz w:val="20"/>
      <w:szCs w:val="20"/>
    </w:rPr>
  </w:style>
  <w:style w:type="character" w:customStyle="1" w:styleId="TekstprzypisudolnegoZnak">
    <w:name w:val="Tekst przypisu dolnego Znak"/>
    <w:basedOn w:val="Domylnaczcionkaakapitu"/>
    <w:link w:val="Tekstprzypisudolnego"/>
    <w:rsid w:val="002776E7"/>
  </w:style>
  <w:style w:type="character" w:styleId="Odwoanieprzypisudolnego">
    <w:name w:val="footnote reference"/>
    <w:uiPriority w:val="99"/>
    <w:unhideWhenUsed/>
    <w:rsid w:val="002776E7"/>
    <w:rPr>
      <w:vertAlign w:val="superscript"/>
    </w:rPr>
  </w:style>
  <w:style w:type="paragraph" w:customStyle="1" w:styleId="Default">
    <w:name w:val="Default"/>
    <w:rsid w:val="005A7A21"/>
    <w:pPr>
      <w:autoSpaceDE w:val="0"/>
      <w:autoSpaceDN w:val="0"/>
      <w:adjustRightInd w:val="0"/>
    </w:pPr>
    <w:rPr>
      <w:color w:val="000000"/>
      <w:sz w:val="24"/>
      <w:szCs w:val="24"/>
    </w:rPr>
  </w:style>
  <w:style w:type="paragraph" w:styleId="Akapitzlist">
    <w:name w:val="List Paragraph"/>
    <w:basedOn w:val="Normalny"/>
    <w:uiPriority w:val="34"/>
    <w:qFormat/>
    <w:rsid w:val="009F4049"/>
    <w:pPr>
      <w:ind w:left="720"/>
      <w:contextualSpacing/>
    </w:pPr>
  </w:style>
  <w:style w:type="character" w:styleId="Nierozpoznanawzmianka">
    <w:name w:val="Unresolved Mention"/>
    <w:basedOn w:val="Domylnaczcionkaakapitu"/>
    <w:uiPriority w:val="99"/>
    <w:semiHidden/>
    <w:unhideWhenUsed/>
    <w:rsid w:val="00B959CB"/>
    <w:rPr>
      <w:color w:val="605E5C"/>
      <w:shd w:val="clear" w:color="auto" w:fill="E1DFDD"/>
    </w:rPr>
  </w:style>
  <w:style w:type="character" w:styleId="Odwoaniedokomentarza">
    <w:name w:val="annotation reference"/>
    <w:basedOn w:val="Domylnaczcionkaakapitu"/>
    <w:rsid w:val="00647EC1"/>
    <w:rPr>
      <w:sz w:val="16"/>
      <w:szCs w:val="16"/>
    </w:rPr>
  </w:style>
  <w:style w:type="paragraph" w:styleId="Tekstkomentarza">
    <w:name w:val="annotation text"/>
    <w:basedOn w:val="Normalny"/>
    <w:link w:val="TekstkomentarzaZnak"/>
    <w:rsid w:val="00647EC1"/>
    <w:rPr>
      <w:sz w:val="20"/>
      <w:szCs w:val="20"/>
    </w:rPr>
  </w:style>
  <w:style w:type="character" w:customStyle="1" w:styleId="TekstkomentarzaZnak">
    <w:name w:val="Tekst komentarza Znak"/>
    <w:basedOn w:val="Domylnaczcionkaakapitu"/>
    <w:link w:val="Tekstkomentarza"/>
    <w:rsid w:val="00647EC1"/>
  </w:style>
  <w:style w:type="paragraph" w:styleId="Tematkomentarza">
    <w:name w:val="annotation subject"/>
    <w:basedOn w:val="Tekstkomentarza"/>
    <w:next w:val="Tekstkomentarza"/>
    <w:link w:val="TematkomentarzaZnak"/>
    <w:rsid w:val="00647EC1"/>
    <w:rPr>
      <w:b/>
      <w:bCs/>
    </w:rPr>
  </w:style>
  <w:style w:type="character" w:customStyle="1" w:styleId="TematkomentarzaZnak">
    <w:name w:val="Temat komentarza Znak"/>
    <w:basedOn w:val="TekstkomentarzaZnak"/>
    <w:link w:val="Tematkomentarza"/>
    <w:rsid w:val="00647EC1"/>
    <w:rPr>
      <w:b/>
      <w:bCs/>
    </w:rPr>
  </w:style>
  <w:style w:type="paragraph" w:styleId="Poprawka">
    <w:name w:val="Revision"/>
    <w:hidden/>
    <w:uiPriority w:val="99"/>
    <w:semiHidden/>
    <w:rsid w:val="00647EC1"/>
    <w:rPr>
      <w:sz w:val="24"/>
      <w:szCs w:val="24"/>
    </w:rPr>
  </w:style>
  <w:style w:type="paragraph" w:styleId="Indeks1">
    <w:name w:val="index 1"/>
    <w:basedOn w:val="Normalny"/>
    <w:autoRedefine/>
    <w:uiPriority w:val="99"/>
    <w:rsid w:val="00123BB5"/>
    <w:pPr>
      <w:tabs>
        <w:tab w:val="right" w:leader="dot" w:pos="3960"/>
      </w:tabs>
      <w:spacing w:line="240" w:lineRule="atLeast"/>
      <w:ind w:left="720" w:hanging="720"/>
      <w:jc w:val="center"/>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5097">
      <w:bodyDiv w:val="1"/>
      <w:marLeft w:val="0"/>
      <w:marRight w:val="0"/>
      <w:marTop w:val="0"/>
      <w:marBottom w:val="0"/>
      <w:divBdr>
        <w:top w:val="none" w:sz="0" w:space="0" w:color="auto"/>
        <w:left w:val="none" w:sz="0" w:space="0" w:color="auto"/>
        <w:bottom w:val="none" w:sz="0" w:space="0" w:color="auto"/>
        <w:right w:val="none" w:sz="0" w:space="0" w:color="auto"/>
      </w:divBdr>
    </w:div>
    <w:div w:id="307592344">
      <w:bodyDiv w:val="1"/>
      <w:marLeft w:val="0"/>
      <w:marRight w:val="0"/>
      <w:marTop w:val="0"/>
      <w:marBottom w:val="0"/>
      <w:divBdr>
        <w:top w:val="none" w:sz="0" w:space="0" w:color="auto"/>
        <w:left w:val="none" w:sz="0" w:space="0" w:color="auto"/>
        <w:bottom w:val="none" w:sz="0" w:space="0" w:color="auto"/>
        <w:right w:val="none" w:sz="0" w:space="0" w:color="auto"/>
      </w:divBdr>
      <w:divsChild>
        <w:div w:id="785394388">
          <w:marLeft w:val="0"/>
          <w:marRight w:val="0"/>
          <w:marTop w:val="0"/>
          <w:marBottom w:val="0"/>
          <w:divBdr>
            <w:top w:val="none" w:sz="0" w:space="0" w:color="auto"/>
            <w:left w:val="none" w:sz="0" w:space="0" w:color="auto"/>
            <w:bottom w:val="none" w:sz="0" w:space="0" w:color="auto"/>
            <w:right w:val="none" w:sz="0" w:space="0" w:color="auto"/>
          </w:divBdr>
          <w:divsChild>
            <w:div w:id="790906633">
              <w:marLeft w:val="0"/>
              <w:marRight w:val="0"/>
              <w:marTop w:val="0"/>
              <w:marBottom w:val="0"/>
              <w:divBdr>
                <w:top w:val="none" w:sz="0" w:space="0" w:color="auto"/>
                <w:left w:val="none" w:sz="0" w:space="0" w:color="auto"/>
                <w:bottom w:val="none" w:sz="0" w:space="0" w:color="auto"/>
                <w:right w:val="none" w:sz="0" w:space="0" w:color="auto"/>
              </w:divBdr>
              <w:divsChild>
                <w:div w:id="13101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30019">
      <w:bodyDiv w:val="1"/>
      <w:marLeft w:val="0"/>
      <w:marRight w:val="0"/>
      <w:marTop w:val="0"/>
      <w:marBottom w:val="0"/>
      <w:divBdr>
        <w:top w:val="none" w:sz="0" w:space="0" w:color="auto"/>
        <w:left w:val="none" w:sz="0" w:space="0" w:color="auto"/>
        <w:bottom w:val="none" w:sz="0" w:space="0" w:color="auto"/>
        <w:right w:val="none" w:sz="0" w:space="0" w:color="auto"/>
      </w:divBdr>
    </w:div>
    <w:div w:id="607542741">
      <w:bodyDiv w:val="1"/>
      <w:marLeft w:val="0"/>
      <w:marRight w:val="0"/>
      <w:marTop w:val="0"/>
      <w:marBottom w:val="0"/>
      <w:divBdr>
        <w:top w:val="none" w:sz="0" w:space="0" w:color="auto"/>
        <w:left w:val="none" w:sz="0" w:space="0" w:color="auto"/>
        <w:bottom w:val="none" w:sz="0" w:space="0" w:color="auto"/>
        <w:right w:val="none" w:sz="0" w:space="0" w:color="auto"/>
      </w:divBdr>
    </w:div>
    <w:div w:id="803498340">
      <w:bodyDiv w:val="1"/>
      <w:marLeft w:val="0"/>
      <w:marRight w:val="0"/>
      <w:marTop w:val="0"/>
      <w:marBottom w:val="0"/>
      <w:divBdr>
        <w:top w:val="none" w:sz="0" w:space="0" w:color="auto"/>
        <w:left w:val="none" w:sz="0" w:space="0" w:color="auto"/>
        <w:bottom w:val="none" w:sz="0" w:space="0" w:color="auto"/>
        <w:right w:val="none" w:sz="0" w:space="0" w:color="auto"/>
      </w:divBdr>
    </w:div>
    <w:div w:id="930431973">
      <w:bodyDiv w:val="1"/>
      <w:marLeft w:val="0"/>
      <w:marRight w:val="0"/>
      <w:marTop w:val="0"/>
      <w:marBottom w:val="0"/>
      <w:divBdr>
        <w:top w:val="none" w:sz="0" w:space="0" w:color="auto"/>
        <w:left w:val="none" w:sz="0" w:space="0" w:color="auto"/>
        <w:bottom w:val="none" w:sz="0" w:space="0" w:color="auto"/>
        <w:right w:val="none" w:sz="0" w:space="0" w:color="auto"/>
      </w:divBdr>
    </w:div>
    <w:div w:id="1055733870">
      <w:bodyDiv w:val="1"/>
      <w:marLeft w:val="0"/>
      <w:marRight w:val="0"/>
      <w:marTop w:val="0"/>
      <w:marBottom w:val="0"/>
      <w:divBdr>
        <w:top w:val="none" w:sz="0" w:space="0" w:color="auto"/>
        <w:left w:val="none" w:sz="0" w:space="0" w:color="auto"/>
        <w:bottom w:val="none" w:sz="0" w:space="0" w:color="auto"/>
        <w:right w:val="none" w:sz="0" w:space="0" w:color="auto"/>
      </w:divBdr>
    </w:div>
    <w:div w:id="1223903823">
      <w:bodyDiv w:val="1"/>
      <w:marLeft w:val="0"/>
      <w:marRight w:val="0"/>
      <w:marTop w:val="0"/>
      <w:marBottom w:val="0"/>
      <w:divBdr>
        <w:top w:val="none" w:sz="0" w:space="0" w:color="auto"/>
        <w:left w:val="none" w:sz="0" w:space="0" w:color="auto"/>
        <w:bottom w:val="none" w:sz="0" w:space="0" w:color="auto"/>
        <w:right w:val="none" w:sz="0" w:space="0" w:color="auto"/>
      </w:divBdr>
      <w:divsChild>
        <w:div w:id="1817449248">
          <w:marLeft w:val="0"/>
          <w:marRight w:val="0"/>
          <w:marTop w:val="0"/>
          <w:marBottom w:val="0"/>
          <w:divBdr>
            <w:top w:val="none" w:sz="0" w:space="0" w:color="auto"/>
            <w:left w:val="none" w:sz="0" w:space="0" w:color="auto"/>
            <w:bottom w:val="none" w:sz="0" w:space="0" w:color="auto"/>
            <w:right w:val="none" w:sz="0" w:space="0" w:color="auto"/>
          </w:divBdr>
          <w:divsChild>
            <w:div w:id="1983072717">
              <w:marLeft w:val="0"/>
              <w:marRight w:val="0"/>
              <w:marTop w:val="0"/>
              <w:marBottom w:val="0"/>
              <w:divBdr>
                <w:top w:val="none" w:sz="0" w:space="0" w:color="auto"/>
                <w:left w:val="none" w:sz="0" w:space="0" w:color="auto"/>
                <w:bottom w:val="none" w:sz="0" w:space="0" w:color="auto"/>
                <w:right w:val="none" w:sz="0" w:space="0" w:color="auto"/>
              </w:divBdr>
              <w:divsChild>
                <w:div w:id="575170193">
                  <w:marLeft w:val="0"/>
                  <w:marRight w:val="0"/>
                  <w:marTop w:val="0"/>
                  <w:marBottom w:val="0"/>
                  <w:divBdr>
                    <w:top w:val="none" w:sz="0" w:space="0" w:color="auto"/>
                    <w:left w:val="none" w:sz="0" w:space="0" w:color="auto"/>
                    <w:bottom w:val="none" w:sz="0" w:space="0" w:color="auto"/>
                    <w:right w:val="none" w:sz="0" w:space="0" w:color="auto"/>
                  </w:divBdr>
                  <w:divsChild>
                    <w:div w:id="1877309866">
                      <w:marLeft w:val="0"/>
                      <w:marRight w:val="0"/>
                      <w:marTop w:val="0"/>
                      <w:marBottom w:val="0"/>
                      <w:divBdr>
                        <w:top w:val="none" w:sz="0" w:space="0" w:color="auto"/>
                        <w:left w:val="none" w:sz="0" w:space="0" w:color="auto"/>
                        <w:bottom w:val="none" w:sz="0" w:space="0" w:color="auto"/>
                        <w:right w:val="none" w:sz="0" w:space="0" w:color="auto"/>
                      </w:divBdr>
                      <w:divsChild>
                        <w:div w:id="953251851">
                          <w:marLeft w:val="109"/>
                          <w:marRight w:val="109"/>
                          <w:marTop w:val="109"/>
                          <w:marBottom w:val="109"/>
                          <w:divBdr>
                            <w:top w:val="none" w:sz="0" w:space="0" w:color="auto"/>
                            <w:left w:val="none" w:sz="0" w:space="0" w:color="auto"/>
                            <w:bottom w:val="none" w:sz="0" w:space="0" w:color="auto"/>
                            <w:right w:val="none" w:sz="0" w:space="0" w:color="auto"/>
                          </w:divBdr>
                          <w:divsChild>
                            <w:div w:id="380446244">
                              <w:marLeft w:val="0"/>
                              <w:marRight w:val="0"/>
                              <w:marTop w:val="0"/>
                              <w:marBottom w:val="0"/>
                              <w:divBdr>
                                <w:top w:val="none" w:sz="0" w:space="0" w:color="auto"/>
                                <w:left w:val="none" w:sz="0" w:space="0" w:color="auto"/>
                                <w:bottom w:val="none" w:sz="0" w:space="0" w:color="auto"/>
                                <w:right w:val="none" w:sz="0" w:space="0" w:color="auto"/>
                              </w:divBdr>
                              <w:divsChild>
                                <w:div w:id="107359626">
                                  <w:marLeft w:val="0"/>
                                  <w:marRight w:val="0"/>
                                  <w:marTop w:val="0"/>
                                  <w:marBottom w:val="0"/>
                                  <w:divBdr>
                                    <w:top w:val="none" w:sz="0" w:space="0" w:color="auto"/>
                                    <w:left w:val="none" w:sz="0" w:space="0" w:color="auto"/>
                                    <w:bottom w:val="none" w:sz="0" w:space="0" w:color="auto"/>
                                    <w:right w:val="none" w:sz="0" w:space="0" w:color="auto"/>
                                  </w:divBdr>
                                  <w:divsChild>
                                    <w:div w:id="2138446520">
                                      <w:marLeft w:val="0"/>
                                      <w:marRight w:val="0"/>
                                      <w:marTop w:val="0"/>
                                      <w:marBottom w:val="0"/>
                                      <w:divBdr>
                                        <w:top w:val="none" w:sz="0" w:space="0" w:color="auto"/>
                                        <w:left w:val="none" w:sz="0" w:space="0" w:color="auto"/>
                                        <w:bottom w:val="none" w:sz="0" w:space="0" w:color="auto"/>
                                        <w:right w:val="none" w:sz="0" w:space="0" w:color="auto"/>
                                      </w:divBdr>
                                      <w:divsChild>
                                        <w:div w:id="1333489088">
                                          <w:marLeft w:val="0"/>
                                          <w:marRight w:val="0"/>
                                          <w:marTop w:val="0"/>
                                          <w:marBottom w:val="0"/>
                                          <w:divBdr>
                                            <w:top w:val="none" w:sz="0" w:space="0" w:color="auto"/>
                                            <w:left w:val="none" w:sz="0" w:space="0" w:color="auto"/>
                                            <w:bottom w:val="none" w:sz="0" w:space="0" w:color="auto"/>
                                            <w:right w:val="none" w:sz="0" w:space="0" w:color="auto"/>
                                          </w:divBdr>
                                          <w:divsChild>
                                            <w:div w:id="581068546">
                                              <w:marLeft w:val="0"/>
                                              <w:marRight w:val="0"/>
                                              <w:marTop w:val="0"/>
                                              <w:marBottom w:val="0"/>
                                              <w:divBdr>
                                                <w:top w:val="none" w:sz="0" w:space="0" w:color="auto"/>
                                                <w:left w:val="none" w:sz="0" w:space="0" w:color="auto"/>
                                                <w:bottom w:val="none" w:sz="0" w:space="0" w:color="auto"/>
                                                <w:right w:val="none" w:sz="0" w:space="0" w:color="auto"/>
                                              </w:divBdr>
                                              <w:divsChild>
                                                <w:div w:id="136996632">
                                                  <w:marLeft w:val="0"/>
                                                  <w:marRight w:val="0"/>
                                                  <w:marTop w:val="0"/>
                                                  <w:marBottom w:val="0"/>
                                                  <w:divBdr>
                                                    <w:top w:val="none" w:sz="0" w:space="0" w:color="auto"/>
                                                    <w:left w:val="none" w:sz="0" w:space="0" w:color="auto"/>
                                                    <w:bottom w:val="none" w:sz="0" w:space="0" w:color="auto"/>
                                                    <w:right w:val="none" w:sz="0" w:space="0" w:color="auto"/>
                                                  </w:divBdr>
                                                  <w:divsChild>
                                                    <w:div w:id="468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2491887">
      <w:bodyDiv w:val="1"/>
      <w:marLeft w:val="0"/>
      <w:marRight w:val="0"/>
      <w:marTop w:val="0"/>
      <w:marBottom w:val="0"/>
      <w:divBdr>
        <w:top w:val="none" w:sz="0" w:space="0" w:color="auto"/>
        <w:left w:val="none" w:sz="0" w:space="0" w:color="auto"/>
        <w:bottom w:val="none" w:sz="0" w:space="0" w:color="auto"/>
        <w:right w:val="none" w:sz="0" w:space="0" w:color="auto"/>
      </w:divBdr>
    </w:div>
    <w:div w:id="1295521020">
      <w:bodyDiv w:val="1"/>
      <w:marLeft w:val="0"/>
      <w:marRight w:val="0"/>
      <w:marTop w:val="0"/>
      <w:marBottom w:val="0"/>
      <w:divBdr>
        <w:top w:val="none" w:sz="0" w:space="0" w:color="auto"/>
        <w:left w:val="none" w:sz="0" w:space="0" w:color="auto"/>
        <w:bottom w:val="none" w:sz="0" w:space="0" w:color="auto"/>
        <w:right w:val="none" w:sz="0" w:space="0" w:color="auto"/>
      </w:divBdr>
      <w:divsChild>
        <w:div w:id="173350346">
          <w:marLeft w:val="0"/>
          <w:marRight w:val="0"/>
          <w:marTop w:val="0"/>
          <w:marBottom w:val="0"/>
          <w:divBdr>
            <w:top w:val="none" w:sz="0" w:space="0" w:color="auto"/>
            <w:left w:val="none" w:sz="0" w:space="0" w:color="auto"/>
            <w:bottom w:val="none" w:sz="0" w:space="0" w:color="auto"/>
            <w:right w:val="none" w:sz="0" w:space="0" w:color="auto"/>
          </w:divBdr>
          <w:divsChild>
            <w:div w:id="146282641">
              <w:marLeft w:val="0"/>
              <w:marRight w:val="0"/>
              <w:marTop w:val="0"/>
              <w:marBottom w:val="0"/>
              <w:divBdr>
                <w:top w:val="none" w:sz="0" w:space="0" w:color="auto"/>
                <w:left w:val="none" w:sz="0" w:space="0" w:color="auto"/>
                <w:bottom w:val="none" w:sz="0" w:space="0" w:color="auto"/>
                <w:right w:val="none" w:sz="0" w:space="0" w:color="auto"/>
              </w:divBdr>
              <w:divsChild>
                <w:div w:id="77158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29226">
      <w:bodyDiv w:val="1"/>
      <w:marLeft w:val="0"/>
      <w:marRight w:val="0"/>
      <w:marTop w:val="0"/>
      <w:marBottom w:val="0"/>
      <w:divBdr>
        <w:top w:val="none" w:sz="0" w:space="0" w:color="auto"/>
        <w:left w:val="none" w:sz="0" w:space="0" w:color="auto"/>
        <w:bottom w:val="none" w:sz="0" w:space="0" w:color="auto"/>
        <w:right w:val="none" w:sz="0" w:space="0" w:color="auto"/>
      </w:divBdr>
    </w:div>
    <w:div w:id="1674986330">
      <w:bodyDiv w:val="1"/>
      <w:marLeft w:val="0"/>
      <w:marRight w:val="0"/>
      <w:marTop w:val="0"/>
      <w:marBottom w:val="0"/>
      <w:divBdr>
        <w:top w:val="none" w:sz="0" w:space="0" w:color="auto"/>
        <w:left w:val="none" w:sz="0" w:space="0" w:color="auto"/>
        <w:bottom w:val="none" w:sz="0" w:space="0" w:color="auto"/>
        <w:right w:val="none" w:sz="0" w:space="0" w:color="auto"/>
      </w:divBdr>
      <w:divsChild>
        <w:div w:id="249313590">
          <w:marLeft w:val="0"/>
          <w:marRight w:val="0"/>
          <w:marTop w:val="0"/>
          <w:marBottom w:val="0"/>
          <w:divBdr>
            <w:top w:val="none" w:sz="0" w:space="0" w:color="auto"/>
            <w:left w:val="none" w:sz="0" w:space="0" w:color="auto"/>
            <w:bottom w:val="none" w:sz="0" w:space="0" w:color="auto"/>
            <w:right w:val="none" w:sz="0" w:space="0" w:color="auto"/>
          </w:divBdr>
          <w:divsChild>
            <w:div w:id="2070180469">
              <w:marLeft w:val="0"/>
              <w:marRight w:val="0"/>
              <w:marTop w:val="0"/>
              <w:marBottom w:val="0"/>
              <w:divBdr>
                <w:top w:val="none" w:sz="0" w:space="0" w:color="auto"/>
                <w:left w:val="none" w:sz="0" w:space="0" w:color="auto"/>
                <w:bottom w:val="none" w:sz="0" w:space="0" w:color="auto"/>
                <w:right w:val="none" w:sz="0" w:space="0" w:color="auto"/>
              </w:divBdr>
              <w:divsChild>
                <w:div w:id="960722535">
                  <w:marLeft w:val="0"/>
                  <w:marRight w:val="0"/>
                  <w:marTop w:val="0"/>
                  <w:marBottom w:val="0"/>
                  <w:divBdr>
                    <w:top w:val="none" w:sz="0" w:space="0" w:color="auto"/>
                    <w:left w:val="none" w:sz="0" w:space="0" w:color="auto"/>
                    <w:bottom w:val="none" w:sz="0" w:space="0" w:color="auto"/>
                    <w:right w:val="none" w:sz="0" w:space="0" w:color="auto"/>
                  </w:divBdr>
                  <w:divsChild>
                    <w:div w:id="225916239">
                      <w:marLeft w:val="0"/>
                      <w:marRight w:val="0"/>
                      <w:marTop w:val="0"/>
                      <w:marBottom w:val="0"/>
                      <w:divBdr>
                        <w:top w:val="none" w:sz="0" w:space="0" w:color="auto"/>
                        <w:left w:val="none" w:sz="0" w:space="0" w:color="auto"/>
                        <w:bottom w:val="none" w:sz="0" w:space="0" w:color="auto"/>
                        <w:right w:val="none" w:sz="0" w:space="0" w:color="auto"/>
                      </w:divBdr>
                      <w:divsChild>
                        <w:div w:id="945772751">
                          <w:marLeft w:val="109"/>
                          <w:marRight w:val="109"/>
                          <w:marTop w:val="109"/>
                          <w:marBottom w:val="109"/>
                          <w:divBdr>
                            <w:top w:val="none" w:sz="0" w:space="0" w:color="auto"/>
                            <w:left w:val="none" w:sz="0" w:space="0" w:color="auto"/>
                            <w:bottom w:val="none" w:sz="0" w:space="0" w:color="auto"/>
                            <w:right w:val="none" w:sz="0" w:space="0" w:color="auto"/>
                          </w:divBdr>
                          <w:divsChild>
                            <w:div w:id="1060404327">
                              <w:marLeft w:val="0"/>
                              <w:marRight w:val="0"/>
                              <w:marTop w:val="0"/>
                              <w:marBottom w:val="0"/>
                              <w:divBdr>
                                <w:top w:val="none" w:sz="0" w:space="0" w:color="auto"/>
                                <w:left w:val="none" w:sz="0" w:space="0" w:color="auto"/>
                                <w:bottom w:val="none" w:sz="0" w:space="0" w:color="auto"/>
                                <w:right w:val="none" w:sz="0" w:space="0" w:color="auto"/>
                              </w:divBdr>
                              <w:divsChild>
                                <w:div w:id="1186674934">
                                  <w:marLeft w:val="0"/>
                                  <w:marRight w:val="0"/>
                                  <w:marTop w:val="0"/>
                                  <w:marBottom w:val="0"/>
                                  <w:divBdr>
                                    <w:top w:val="none" w:sz="0" w:space="0" w:color="auto"/>
                                    <w:left w:val="none" w:sz="0" w:space="0" w:color="auto"/>
                                    <w:bottom w:val="none" w:sz="0" w:space="0" w:color="auto"/>
                                    <w:right w:val="none" w:sz="0" w:space="0" w:color="auto"/>
                                  </w:divBdr>
                                  <w:divsChild>
                                    <w:div w:id="562175500">
                                      <w:marLeft w:val="0"/>
                                      <w:marRight w:val="0"/>
                                      <w:marTop w:val="0"/>
                                      <w:marBottom w:val="0"/>
                                      <w:divBdr>
                                        <w:top w:val="none" w:sz="0" w:space="0" w:color="auto"/>
                                        <w:left w:val="none" w:sz="0" w:space="0" w:color="auto"/>
                                        <w:bottom w:val="none" w:sz="0" w:space="0" w:color="auto"/>
                                        <w:right w:val="none" w:sz="0" w:space="0" w:color="auto"/>
                                      </w:divBdr>
                                      <w:divsChild>
                                        <w:div w:id="524099126">
                                          <w:marLeft w:val="0"/>
                                          <w:marRight w:val="0"/>
                                          <w:marTop w:val="0"/>
                                          <w:marBottom w:val="0"/>
                                          <w:divBdr>
                                            <w:top w:val="none" w:sz="0" w:space="0" w:color="auto"/>
                                            <w:left w:val="none" w:sz="0" w:space="0" w:color="auto"/>
                                            <w:bottom w:val="none" w:sz="0" w:space="0" w:color="auto"/>
                                            <w:right w:val="none" w:sz="0" w:space="0" w:color="auto"/>
                                          </w:divBdr>
                                          <w:divsChild>
                                            <w:div w:id="694966569">
                                              <w:marLeft w:val="0"/>
                                              <w:marRight w:val="0"/>
                                              <w:marTop w:val="0"/>
                                              <w:marBottom w:val="0"/>
                                              <w:divBdr>
                                                <w:top w:val="none" w:sz="0" w:space="0" w:color="auto"/>
                                                <w:left w:val="none" w:sz="0" w:space="0" w:color="auto"/>
                                                <w:bottom w:val="none" w:sz="0" w:space="0" w:color="auto"/>
                                                <w:right w:val="none" w:sz="0" w:space="0" w:color="auto"/>
                                              </w:divBdr>
                                              <w:divsChild>
                                                <w:div w:id="1729760321">
                                                  <w:marLeft w:val="0"/>
                                                  <w:marRight w:val="0"/>
                                                  <w:marTop w:val="0"/>
                                                  <w:marBottom w:val="0"/>
                                                  <w:divBdr>
                                                    <w:top w:val="none" w:sz="0" w:space="0" w:color="auto"/>
                                                    <w:left w:val="none" w:sz="0" w:space="0" w:color="auto"/>
                                                    <w:bottom w:val="none" w:sz="0" w:space="0" w:color="auto"/>
                                                    <w:right w:val="none" w:sz="0" w:space="0" w:color="auto"/>
                                                  </w:divBdr>
                                                  <w:divsChild>
                                                    <w:div w:id="199471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3994942">
      <w:bodyDiv w:val="1"/>
      <w:marLeft w:val="0"/>
      <w:marRight w:val="0"/>
      <w:marTop w:val="0"/>
      <w:marBottom w:val="0"/>
      <w:divBdr>
        <w:top w:val="none" w:sz="0" w:space="0" w:color="auto"/>
        <w:left w:val="none" w:sz="0" w:space="0" w:color="auto"/>
        <w:bottom w:val="none" w:sz="0" w:space="0" w:color="auto"/>
        <w:right w:val="none" w:sz="0" w:space="0" w:color="auto"/>
      </w:divBdr>
    </w:div>
    <w:div w:id="2026977392">
      <w:bodyDiv w:val="1"/>
      <w:marLeft w:val="0"/>
      <w:marRight w:val="0"/>
      <w:marTop w:val="0"/>
      <w:marBottom w:val="0"/>
      <w:divBdr>
        <w:top w:val="none" w:sz="0" w:space="0" w:color="auto"/>
        <w:left w:val="none" w:sz="0" w:space="0" w:color="auto"/>
        <w:bottom w:val="none" w:sz="0" w:space="0" w:color="auto"/>
        <w:right w:val="none" w:sz="0" w:space="0" w:color="auto"/>
      </w:divBdr>
    </w:div>
    <w:div w:id="2049259060">
      <w:bodyDiv w:val="1"/>
      <w:marLeft w:val="0"/>
      <w:marRight w:val="0"/>
      <w:marTop w:val="0"/>
      <w:marBottom w:val="0"/>
      <w:divBdr>
        <w:top w:val="none" w:sz="0" w:space="0" w:color="auto"/>
        <w:left w:val="none" w:sz="0" w:space="0" w:color="auto"/>
        <w:bottom w:val="none" w:sz="0" w:space="0" w:color="auto"/>
        <w:right w:val="none" w:sz="0" w:space="0" w:color="auto"/>
      </w:divBdr>
    </w:div>
    <w:div w:id="214022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57097-6B1C-4FBE-8781-E1AF47392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4069</Words>
  <Characters>25740</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Łódź, dnia</vt:lpstr>
    </vt:vector>
  </TitlesOfParts>
  <Company>Urząd Marszałkowski w Łodzi</Company>
  <LinksUpToDate>false</LinksUpToDate>
  <CharactersWithSpaces>29750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dc:title>
  <dc:subject/>
  <dc:creator>Mariusz Tuźnik</dc:creator>
  <cp:keywords/>
  <cp:lastModifiedBy>Arkadiusz Tokarski</cp:lastModifiedBy>
  <cp:revision>8</cp:revision>
  <cp:lastPrinted>2024-10-28T12:14:00Z</cp:lastPrinted>
  <dcterms:created xsi:type="dcterms:W3CDTF">2025-05-29T07:42:00Z</dcterms:created>
  <dcterms:modified xsi:type="dcterms:W3CDTF">2025-05-30T13:30:00Z</dcterms:modified>
</cp:coreProperties>
</file>