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F3A4" w14:textId="0C912E59" w:rsidR="00B81EB3" w:rsidRPr="00E531FF" w:rsidRDefault="00B81EB3" w:rsidP="00123C89">
      <w:pPr>
        <w:spacing w:line="360" w:lineRule="auto"/>
        <w:jc w:val="center"/>
        <w:rPr>
          <w:rFonts w:ascii="Arial" w:hAnsi="Arial" w:cs="Arial"/>
        </w:rPr>
      </w:pPr>
      <w:r w:rsidRPr="00E531FF">
        <w:rPr>
          <w:rFonts w:ascii="Arial" w:hAnsi="Arial" w:cs="Arial"/>
        </w:rPr>
        <w:t xml:space="preserve">Pytania i odpowiedzi w zakresie naboru </w:t>
      </w:r>
      <w:r w:rsidRPr="00E531FF">
        <w:rPr>
          <w:rFonts w:ascii="Arial" w:hAnsi="Arial" w:cs="Arial"/>
          <w:b/>
          <w:bCs/>
        </w:rPr>
        <w:t>FELD.09.01-IP.02-00</w:t>
      </w:r>
      <w:r w:rsidR="00E531FF" w:rsidRPr="00E531FF">
        <w:rPr>
          <w:rFonts w:ascii="Arial" w:hAnsi="Arial" w:cs="Arial"/>
          <w:b/>
          <w:bCs/>
        </w:rPr>
        <w:t>2</w:t>
      </w:r>
      <w:r w:rsidRPr="00E531FF">
        <w:rPr>
          <w:rFonts w:ascii="Arial" w:hAnsi="Arial" w:cs="Arial"/>
          <w:b/>
          <w:bCs/>
        </w:rPr>
        <w:t>/25</w:t>
      </w:r>
    </w:p>
    <w:p w14:paraId="06B2B791" w14:textId="50AAA664" w:rsidR="00B81EB3" w:rsidRPr="00E531FF" w:rsidRDefault="00B81EB3" w:rsidP="00123C89">
      <w:pPr>
        <w:spacing w:line="360" w:lineRule="auto"/>
        <w:jc w:val="center"/>
        <w:rPr>
          <w:rFonts w:ascii="Arial" w:hAnsi="Arial" w:cs="Arial"/>
        </w:rPr>
      </w:pPr>
      <w:r w:rsidRPr="00E531FF">
        <w:rPr>
          <w:rFonts w:ascii="Arial" w:hAnsi="Arial" w:cs="Arial"/>
        </w:rPr>
        <w:t xml:space="preserve">ogłoszonego w ramach programu regionalnego Fundusze Europejskie </w:t>
      </w:r>
      <w:r w:rsidRPr="00E531FF">
        <w:rPr>
          <w:rFonts w:ascii="Arial" w:hAnsi="Arial" w:cs="Arial"/>
        </w:rPr>
        <w:br/>
        <w:t>dla Łódzkiego 2021-2027</w:t>
      </w:r>
      <w:r w:rsidR="0034602D">
        <w:rPr>
          <w:rFonts w:ascii="Arial" w:hAnsi="Arial" w:cs="Arial"/>
        </w:rPr>
        <w:t xml:space="preserve"> cz. 3.</w:t>
      </w:r>
    </w:p>
    <w:p w14:paraId="1138F91D" w14:textId="77777777" w:rsidR="00B81EB3" w:rsidRPr="00E531FF" w:rsidRDefault="00B81EB3" w:rsidP="00123C89">
      <w:pPr>
        <w:spacing w:line="360" w:lineRule="auto"/>
        <w:jc w:val="center"/>
        <w:rPr>
          <w:rFonts w:ascii="Arial" w:hAnsi="Arial" w:cs="Arial"/>
        </w:rPr>
      </w:pPr>
      <w:r w:rsidRPr="00E531FF">
        <w:rPr>
          <w:rFonts w:ascii="Arial" w:hAnsi="Arial" w:cs="Arial"/>
        </w:rPr>
        <w:t>Działanie: FELD.09.01 Gospodarka w transformacji</w:t>
      </w:r>
    </w:p>
    <w:p w14:paraId="57548234" w14:textId="5AAA980E" w:rsidR="00B81EB3" w:rsidRPr="00E531FF" w:rsidRDefault="00E531FF" w:rsidP="00123C89">
      <w:pPr>
        <w:spacing w:line="360" w:lineRule="auto"/>
        <w:jc w:val="center"/>
        <w:rPr>
          <w:rFonts w:ascii="Arial" w:hAnsi="Arial" w:cs="Arial"/>
          <w:b/>
          <w:bCs/>
        </w:rPr>
      </w:pPr>
      <w:r w:rsidRPr="00E531FF">
        <w:rPr>
          <w:rFonts w:ascii="Arial" w:hAnsi="Arial" w:cs="Arial"/>
          <w:b/>
          <w:bCs/>
        </w:rPr>
        <w:t>Typ projektu 5: wsparcie inwestycji w MŚP zwiększających ich zdolności produkcyjne</w:t>
      </w:r>
    </w:p>
    <w:p w14:paraId="6013FC8D" w14:textId="77777777" w:rsidR="00B81EB3" w:rsidRPr="00E531FF" w:rsidRDefault="00B81EB3" w:rsidP="00123C89">
      <w:pPr>
        <w:spacing w:line="360" w:lineRule="auto"/>
        <w:rPr>
          <w:rFonts w:ascii="Arial" w:hAnsi="Arial" w:cs="Arial"/>
          <w:b/>
          <w:bCs/>
        </w:rPr>
      </w:pPr>
    </w:p>
    <w:p w14:paraId="011B02F5" w14:textId="77777777" w:rsidR="00123C89" w:rsidRDefault="00123C89" w:rsidP="00123C89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4AB5BFF8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1. Czy kurs właściwy do przeliczenia maksymalnej wartości projektu dla ryczałtu to 4,2708?</w:t>
      </w:r>
    </w:p>
    <w:p w14:paraId="39926669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2. Czy zatem maksymalna wartość projektu to 854 160 PLN brutto, aby projekt mógł być rozliczany ryczałtowo?</w:t>
      </w:r>
    </w:p>
    <w:p w14:paraId="406F9167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1329EC4B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Odp. Tak. Kryterium pn. „Właściwa metoda rozliczania wydatków” stanowi, że „Ocenie podlega, czy w przypadku, gdy wyrażony w PLN łączny koszt projektu: nie przekroczy równowartości 200 tys. EUR, projekt rozliczany jest za pomocą uproszczonych metod rozliczania wydatków określonych w Regulaminie wyboru projektów (do przeliczenia łącznego kosztu projektu stosuje się miesięczny obrachunkowy kurs wymiany waluty stosowany przez KE, aktualny na dzień ogłoszenia naboru: https://ec.europa.eu/info/funding-tenders/procedures-guidelines-tenders/information-contractors-and-beneficiaries/exchange-rate-inforeuro_en)? Obowiązek zastosowania uproszczonych metod rozliczania wydatków nie dotyczy projektów otrzymujących wsparcie w ramach pomocy publicznej, które nie stanowi pomocy de </w:t>
      </w:r>
      <w:proofErr w:type="spellStart"/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minimis</w:t>
      </w:r>
      <w:proofErr w:type="spellEnd"/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, w tym projektów łączących pomoc publiczną i pomoc de </w:t>
      </w:r>
      <w:proofErr w:type="spellStart"/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minimis</w:t>
      </w:r>
      <w:proofErr w:type="spellEnd"/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….”</w:t>
      </w:r>
    </w:p>
    <w:p w14:paraId="4A5AC4D9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Wobec powyższego, weryfikacja niniejszego kryterium będzie polegała m.in. na przeliczeniu wartości projektu ogółem wyrażonego w PLN na EUR przy zastosowaniu kursu EUR / PLN 4,2708.</w:t>
      </w:r>
    </w:p>
    <w:p w14:paraId="173E9D3D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5822EFEC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4F5B0481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71C8A58C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 xml:space="preserve">3. We wniosku o dofinansowanie planowany jest zakup maszyny napędzanej paliwami kopalnymi. Do wniosku załączony będzie załącznik nr 5 pn. Analiza kwalifikowalności w zakresie ogólnodostępnej infrastruktury paliw alternatywnych. </w:t>
      </w:r>
    </w:p>
    <w:p w14:paraId="3983E026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Wówczas w  odniesieniu do prawidłowości wypełniania Załącznika Nr 1, w punkcie 7: </w:t>
      </w:r>
    </w:p>
    <w:p w14:paraId="133AE80D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„Projekt  dotyczy rodzajów działalności wykluczonych, o których mowa w art. 9 Rozporządzenia Parlamentu Europejskiego i Rady (UE) 2021/1056 z dnia 24 czerwca 2021 r. ustanawiające Fundusz na rzecz Sprawiedliwej Transformacji:</w:t>
      </w:r>
    </w:p>
    <w:p w14:paraId="55E4F0D2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…..</w:t>
      </w:r>
    </w:p>
    <w:p w14:paraId="4AF787AC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d) inwestycji w zakresie produkcji, przetwarzania, transportu, dystrybucji, magazynowania lub spalania paliw kopalnych”. </w:t>
      </w:r>
    </w:p>
    <w:p w14:paraId="151CB418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Należy zaznaczyć odpowiedź TAK czy NIE?</w:t>
      </w:r>
    </w:p>
    <w:p w14:paraId="0935B1B2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6BEEBD3F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4602D">
        <w:rPr>
          <w:rFonts w:ascii="Arial" w:eastAsia="Aptos" w:hAnsi="Arial" w:cs="Arial"/>
          <w:kern w:val="2"/>
          <w:lang w:eastAsia="en-US"/>
          <w14:ligatures w14:val="standardContextual"/>
        </w:rPr>
        <w:t>Informuję, że w przypadku załączania do wniosku o dofinansowanie Załącznika nr 5 Analiza kwalifikowalności w zakresie ogólnodostępnej infrastruktury paliw alternatywnych, w Załączniku nr 1 Oświadczenia wnioskodawcy, w pkt. 7 należy zaznaczyć odpowiedź „NIE”.</w:t>
      </w:r>
    </w:p>
    <w:p w14:paraId="40DF13F2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490D00B5" w14:textId="77777777" w:rsidR="0034602D" w:rsidRPr="0034602D" w:rsidRDefault="0034602D" w:rsidP="0034602D">
      <w:pPr>
        <w:spacing w:line="360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183845F4" w14:textId="77777777" w:rsidR="00E531FF" w:rsidRPr="00E531FF" w:rsidRDefault="00E531FF" w:rsidP="00123C89">
      <w:pPr>
        <w:spacing w:line="360" w:lineRule="auto"/>
        <w:rPr>
          <w:rFonts w:ascii="Arial" w:hAnsi="Arial" w:cs="Arial"/>
        </w:rPr>
      </w:pPr>
    </w:p>
    <w:sectPr w:rsidR="00E531FF" w:rsidRPr="00E531FF" w:rsidSect="00ED710D">
      <w:footerReference w:type="default" r:id="rId8"/>
      <w:headerReference w:type="first" r:id="rId9"/>
      <w:footerReference w:type="first" r:id="rId10"/>
      <w:pgSz w:w="11906" w:h="16838" w:code="9"/>
      <w:pgMar w:top="1134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F943" w14:textId="77777777" w:rsidR="00CE0FCD" w:rsidRDefault="00CE0FCD">
      <w:r>
        <w:separator/>
      </w:r>
    </w:p>
  </w:endnote>
  <w:endnote w:type="continuationSeparator" w:id="0">
    <w:p w14:paraId="2E9A0118" w14:textId="77777777" w:rsidR="00CE0FCD" w:rsidRDefault="00CE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945080"/>
      <w:docPartObj>
        <w:docPartGallery w:val="Page Numbers (Bottom of Page)"/>
        <w:docPartUnique/>
      </w:docPartObj>
    </w:sdtPr>
    <w:sdtEndPr/>
    <w:sdtContent>
      <w:p w14:paraId="71974BEB" w14:textId="3FAF14B4" w:rsidR="00ED710D" w:rsidRDefault="00ED710D" w:rsidP="00ED71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0171" w14:textId="0F8B4A38" w:rsidR="006556D8" w:rsidRDefault="008572B0">
    <w:pPr>
      <w:pStyle w:val="Stopk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DAB049B" wp14:editId="54DCAC5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11837321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D868" w14:textId="77777777" w:rsidR="00CE0FCD" w:rsidRDefault="00CE0FCD">
      <w:r>
        <w:separator/>
      </w:r>
    </w:p>
  </w:footnote>
  <w:footnote w:type="continuationSeparator" w:id="0">
    <w:p w14:paraId="7307E679" w14:textId="77777777" w:rsidR="00CE0FCD" w:rsidRDefault="00CE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2624" w14:textId="77777777" w:rsidR="00AC5CA0" w:rsidRPr="006556D8" w:rsidRDefault="006556D8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  <w:r w:rsidRPr="006556D8">
      <w:rPr>
        <w:noProof/>
        <w:sz w:val="10"/>
        <w:szCs w:val="10"/>
      </w:rPr>
      <w:drawing>
        <wp:anchor distT="0" distB="0" distL="114300" distR="114300" simplePos="0" relativeHeight="251657728" behindDoc="0" locked="0" layoutInCell="1" allowOverlap="1" wp14:anchorId="09391CF5" wp14:editId="6F189EC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8560" cy="1685925"/>
          <wp:effectExtent l="0" t="0" r="0" b="9525"/>
          <wp:wrapTopAndBottom/>
          <wp:docPr id="6636058" name="Obraz 6636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702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636"/>
    <w:multiLevelType w:val="hybridMultilevel"/>
    <w:tmpl w:val="7424E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6C4"/>
    <w:multiLevelType w:val="hybridMultilevel"/>
    <w:tmpl w:val="CCEE4524"/>
    <w:lvl w:ilvl="0" w:tplc="BD701F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D144D"/>
    <w:multiLevelType w:val="hybridMultilevel"/>
    <w:tmpl w:val="6D86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45617"/>
    <w:multiLevelType w:val="hybridMultilevel"/>
    <w:tmpl w:val="D138C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4ACC"/>
    <w:multiLevelType w:val="hybridMultilevel"/>
    <w:tmpl w:val="E84C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9F1"/>
    <w:multiLevelType w:val="hybridMultilevel"/>
    <w:tmpl w:val="13DA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238A"/>
    <w:multiLevelType w:val="hybridMultilevel"/>
    <w:tmpl w:val="78F0F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30E1"/>
    <w:multiLevelType w:val="hybridMultilevel"/>
    <w:tmpl w:val="C336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964FE"/>
    <w:multiLevelType w:val="hybridMultilevel"/>
    <w:tmpl w:val="65E22D14"/>
    <w:lvl w:ilvl="0" w:tplc="1ACAFA44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C80562E"/>
    <w:multiLevelType w:val="hybridMultilevel"/>
    <w:tmpl w:val="BEA2F95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6E3F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5243"/>
    <w:multiLevelType w:val="hybridMultilevel"/>
    <w:tmpl w:val="4F668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A7BEB"/>
    <w:multiLevelType w:val="hybridMultilevel"/>
    <w:tmpl w:val="6FDA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57C8"/>
    <w:multiLevelType w:val="hybridMultilevel"/>
    <w:tmpl w:val="987E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0851">
    <w:abstractNumId w:val="2"/>
  </w:num>
  <w:num w:numId="2" w16cid:durableId="1803960532">
    <w:abstractNumId w:val="7"/>
  </w:num>
  <w:num w:numId="3" w16cid:durableId="1492453854">
    <w:abstractNumId w:val="5"/>
  </w:num>
  <w:num w:numId="4" w16cid:durableId="188883514">
    <w:abstractNumId w:val="1"/>
  </w:num>
  <w:num w:numId="5" w16cid:durableId="1345211161">
    <w:abstractNumId w:val="11"/>
  </w:num>
  <w:num w:numId="6" w16cid:durableId="809976295">
    <w:abstractNumId w:val="12"/>
  </w:num>
  <w:num w:numId="7" w16cid:durableId="171532719">
    <w:abstractNumId w:val="8"/>
  </w:num>
  <w:num w:numId="8" w16cid:durableId="504177373">
    <w:abstractNumId w:val="9"/>
  </w:num>
  <w:num w:numId="9" w16cid:durableId="1006789017">
    <w:abstractNumId w:val="4"/>
  </w:num>
  <w:num w:numId="10" w16cid:durableId="2140495152">
    <w:abstractNumId w:val="15"/>
  </w:num>
  <w:num w:numId="11" w16cid:durableId="7431834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849572">
    <w:abstractNumId w:val="13"/>
  </w:num>
  <w:num w:numId="13" w16cid:durableId="200241527">
    <w:abstractNumId w:val="0"/>
  </w:num>
  <w:num w:numId="14" w16cid:durableId="2086606794">
    <w:abstractNumId w:val="6"/>
  </w:num>
  <w:num w:numId="15" w16cid:durableId="521434548">
    <w:abstractNumId w:val="10"/>
  </w:num>
  <w:num w:numId="16" w16cid:durableId="123019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35"/>
    <w:rsid w:val="000040DF"/>
    <w:rsid w:val="000076BB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2E30"/>
    <w:rsid w:val="000879D7"/>
    <w:rsid w:val="000A6407"/>
    <w:rsid w:val="000B32B5"/>
    <w:rsid w:val="000B4B3A"/>
    <w:rsid w:val="000C1FB6"/>
    <w:rsid w:val="000C3858"/>
    <w:rsid w:val="000C6B53"/>
    <w:rsid w:val="000D369D"/>
    <w:rsid w:val="000E2368"/>
    <w:rsid w:val="000E4508"/>
    <w:rsid w:val="000E7AC5"/>
    <w:rsid w:val="000F559F"/>
    <w:rsid w:val="000F55C8"/>
    <w:rsid w:val="00106269"/>
    <w:rsid w:val="00123BB5"/>
    <w:rsid w:val="00123C8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798E"/>
    <w:rsid w:val="001723ED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C7EEE"/>
    <w:rsid w:val="001D23C3"/>
    <w:rsid w:val="001E6DFF"/>
    <w:rsid w:val="001F0958"/>
    <w:rsid w:val="001F2D8C"/>
    <w:rsid w:val="001F782D"/>
    <w:rsid w:val="00213B07"/>
    <w:rsid w:val="00221ADA"/>
    <w:rsid w:val="002404AB"/>
    <w:rsid w:val="00242E67"/>
    <w:rsid w:val="00243DF6"/>
    <w:rsid w:val="0024414D"/>
    <w:rsid w:val="0024753D"/>
    <w:rsid w:val="0025209A"/>
    <w:rsid w:val="00255E27"/>
    <w:rsid w:val="00270624"/>
    <w:rsid w:val="00271CC3"/>
    <w:rsid w:val="00274627"/>
    <w:rsid w:val="0027515B"/>
    <w:rsid w:val="002776E7"/>
    <w:rsid w:val="00281E67"/>
    <w:rsid w:val="00285940"/>
    <w:rsid w:val="00297FCA"/>
    <w:rsid w:val="002B4A31"/>
    <w:rsid w:val="002B63CE"/>
    <w:rsid w:val="002B6F4B"/>
    <w:rsid w:val="002C1933"/>
    <w:rsid w:val="002C1CEA"/>
    <w:rsid w:val="002C2E88"/>
    <w:rsid w:val="002C6FA7"/>
    <w:rsid w:val="002E259F"/>
    <w:rsid w:val="002E6046"/>
    <w:rsid w:val="002F4E72"/>
    <w:rsid w:val="002F70FD"/>
    <w:rsid w:val="00300380"/>
    <w:rsid w:val="00304C3C"/>
    <w:rsid w:val="0030741C"/>
    <w:rsid w:val="003102A0"/>
    <w:rsid w:val="00310F82"/>
    <w:rsid w:val="0031554B"/>
    <w:rsid w:val="00317287"/>
    <w:rsid w:val="00326B86"/>
    <w:rsid w:val="00326F5C"/>
    <w:rsid w:val="00331ECF"/>
    <w:rsid w:val="00336D58"/>
    <w:rsid w:val="00341049"/>
    <w:rsid w:val="0034602D"/>
    <w:rsid w:val="00352179"/>
    <w:rsid w:val="00371894"/>
    <w:rsid w:val="00377046"/>
    <w:rsid w:val="00377E6A"/>
    <w:rsid w:val="0038337C"/>
    <w:rsid w:val="003911F9"/>
    <w:rsid w:val="003939A6"/>
    <w:rsid w:val="00394DF5"/>
    <w:rsid w:val="003A1121"/>
    <w:rsid w:val="003A2856"/>
    <w:rsid w:val="003B024A"/>
    <w:rsid w:val="003B0D3B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06999"/>
    <w:rsid w:val="00415D04"/>
    <w:rsid w:val="00444F17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87308"/>
    <w:rsid w:val="00497DD3"/>
    <w:rsid w:val="004A31CB"/>
    <w:rsid w:val="004A33D3"/>
    <w:rsid w:val="004A496A"/>
    <w:rsid w:val="004A4BC4"/>
    <w:rsid w:val="004C57D1"/>
    <w:rsid w:val="004D56FD"/>
    <w:rsid w:val="004E25B9"/>
    <w:rsid w:val="004E6C6B"/>
    <w:rsid w:val="004F4340"/>
    <w:rsid w:val="004F6887"/>
    <w:rsid w:val="0051772E"/>
    <w:rsid w:val="00525B9C"/>
    <w:rsid w:val="0052608F"/>
    <w:rsid w:val="00530B8F"/>
    <w:rsid w:val="00531588"/>
    <w:rsid w:val="00531785"/>
    <w:rsid w:val="00532C23"/>
    <w:rsid w:val="00532E46"/>
    <w:rsid w:val="00533AFC"/>
    <w:rsid w:val="005358EE"/>
    <w:rsid w:val="005364ED"/>
    <w:rsid w:val="005410E8"/>
    <w:rsid w:val="00543F7B"/>
    <w:rsid w:val="00551374"/>
    <w:rsid w:val="00554182"/>
    <w:rsid w:val="00561AC1"/>
    <w:rsid w:val="00570B4D"/>
    <w:rsid w:val="00570BD8"/>
    <w:rsid w:val="00575170"/>
    <w:rsid w:val="00576E3C"/>
    <w:rsid w:val="00582C6F"/>
    <w:rsid w:val="00583E99"/>
    <w:rsid w:val="005843F9"/>
    <w:rsid w:val="00584EDC"/>
    <w:rsid w:val="005865AC"/>
    <w:rsid w:val="00587F18"/>
    <w:rsid w:val="005A0157"/>
    <w:rsid w:val="005A26BF"/>
    <w:rsid w:val="005A4CD1"/>
    <w:rsid w:val="005A7A21"/>
    <w:rsid w:val="005A7D5E"/>
    <w:rsid w:val="005C195D"/>
    <w:rsid w:val="005C2CD0"/>
    <w:rsid w:val="005D0D18"/>
    <w:rsid w:val="005D1ED1"/>
    <w:rsid w:val="005D3FFC"/>
    <w:rsid w:val="005E03A6"/>
    <w:rsid w:val="005E4975"/>
    <w:rsid w:val="005F3063"/>
    <w:rsid w:val="005F6A26"/>
    <w:rsid w:val="006027FA"/>
    <w:rsid w:val="00602FE0"/>
    <w:rsid w:val="006139A1"/>
    <w:rsid w:val="00615BEC"/>
    <w:rsid w:val="00622479"/>
    <w:rsid w:val="006244AE"/>
    <w:rsid w:val="00624953"/>
    <w:rsid w:val="00625D38"/>
    <w:rsid w:val="0063209B"/>
    <w:rsid w:val="006334F1"/>
    <w:rsid w:val="0064474E"/>
    <w:rsid w:val="00647EC1"/>
    <w:rsid w:val="00654C63"/>
    <w:rsid w:val="006556D8"/>
    <w:rsid w:val="00655B8C"/>
    <w:rsid w:val="00665777"/>
    <w:rsid w:val="00675D26"/>
    <w:rsid w:val="0068337C"/>
    <w:rsid w:val="00687B74"/>
    <w:rsid w:val="006908E7"/>
    <w:rsid w:val="006951F7"/>
    <w:rsid w:val="006A3F4C"/>
    <w:rsid w:val="006A44FF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01E68"/>
    <w:rsid w:val="00715D82"/>
    <w:rsid w:val="0071604C"/>
    <w:rsid w:val="00725608"/>
    <w:rsid w:val="00743612"/>
    <w:rsid w:val="00747128"/>
    <w:rsid w:val="00751C38"/>
    <w:rsid w:val="00751FCA"/>
    <w:rsid w:val="00755572"/>
    <w:rsid w:val="0075558F"/>
    <w:rsid w:val="0075666B"/>
    <w:rsid w:val="00757D58"/>
    <w:rsid w:val="00765B25"/>
    <w:rsid w:val="00770D75"/>
    <w:rsid w:val="00775AF2"/>
    <w:rsid w:val="00775B16"/>
    <w:rsid w:val="007829B2"/>
    <w:rsid w:val="007842B5"/>
    <w:rsid w:val="00790C98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800552"/>
    <w:rsid w:val="00815794"/>
    <w:rsid w:val="00820268"/>
    <w:rsid w:val="0082087C"/>
    <w:rsid w:val="00822A25"/>
    <w:rsid w:val="00822F60"/>
    <w:rsid w:val="00823649"/>
    <w:rsid w:val="00825735"/>
    <w:rsid w:val="00830BE0"/>
    <w:rsid w:val="00831AF4"/>
    <w:rsid w:val="008407B7"/>
    <w:rsid w:val="0084267B"/>
    <w:rsid w:val="008451E4"/>
    <w:rsid w:val="00853D07"/>
    <w:rsid w:val="008547C5"/>
    <w:rsid w:val="008572B0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128E"/>
    <w:rsid w:val="008E16FB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306CE"/>
    <w:rsid w:val="0094010E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9DA"/>
    <w:rsid w:val="00987EF7"/>
    <w:rsid w:val="009948A5"/>
    <w:rsid w:val="009B50D0"/>
    <w:rsid w:val="009C1A38"/>
    <w:rsid w:val="009C2E24"/>
    <w:rsid w:val="009C4CAB"/>
    <w:rsid w:val="009C6079"/>
    <w:rsid w:val="009D64EA"/>
    <w:rsid w:val="009D751B"/>
    <w:rsid w:val="009E0083"/>
    <w:rsid w:val="009F4049"/>
    <w:rsid w:val="009F5B51"/>
    <w:rsid w:val="00A023C0"/>
    <w:rsid w:val="00A0270B"/>
    <w:rsid w:val="00A0337C"/>
    <w:rsid w:val="00A04FE2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66625"/>
    <w:rsid w:val="00A7096C"/>
    <w:rsid w:val="00A7462F"/>
    <w:rsid w:val="00A7544A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A6491"/>
    <w:rsid w:val="00AB2315"/>
    <w:rsid w:val="00AB446C"/>
    <w:rsid w:val="00AB73FA"/>
    <w:rsid w:val="00AC10C8"/>
    <w:rsid w:val="00AC5CA0"/>
    <w:rsid w:val="00AD6A74"/>
    <w:rsid w:val="00AE1969"/>
    <w:rsid w:val="00AE5876"/>
    <w:rsid w:val="00AF252A"/>
    <w:rsid w:val="00AF4A45"/>
    <w:rsid w:val="00AF585B"/>
    <w:rsid w:val="00AF7BF6"/>
    <w:rsid w:val="00B0059A"/>
    <w:rsid w:val="00B02A86"/>
    <w:rsid w:val="00B03432"/>
    <w:rsid w:val="00B04D21"/>
    <w:rsid w:val="00B14800"/>
    <w:rsid w:val="00B306D3"/>
    <w:rsid w:val="00B33E58"/>
    <w:rsid w:val="00B34612"/>
    <w:rsid w:val="00B43D41"/>
    <w:rsid w:val="00B47E48"/>
    <w:rsid w:val="00B513C1"/>
    <w:rsid w:val="00B57275"/>
    <w:rsid w:val="00B644B4"/>
    <w:rsid w:val="00B67EC3"/>
    <w:rsid w:val="00B710C5"/>
    <w:rsid w:val="00B81EB3"/>
    <w:rsid w:val="00B841D0"/>
    <w:rsid w:val="00B92A09"/>
    <w:rsid w:val="00B93A7F"/>
    <w:rsid w:val="00B959CB"/>
    <w:rsid w:val="00BA6758"/>
    <w:rsid w:val="00BB6F53"/>
    <w:rsid w:val="00BC23FB"/>
    <w:rsid w:val="00BC2711"/>
    <w:rsid w:val="00BC3ED2"/>
    <w:rsid w:val="00BC5DF5"/>
    <w:rsid w:val="00BC76E9"/>
    <w:rsid w:val="00BD3C17"/>
    <w:rsid w:val="00BD60B5"/>
    <w:rsid w:val="00BE4154"/>
    <w:rsid w:val="00BF6935"/>
    <w:rsid w:val="00C04A87"/>
    <w:rsid w:val="00C0515B"/>
    <w:rsid w:val="00C05B55"/>
    <w:rsid w:val="00C1310C"/>
    <w:rsid w:val="00C1317F"/>
    <w:rsid w:val="00C15BA6"/>
    <w:rsid w:val="00C1690D"/>
    <w:rsid w:val="00C20969"/>
    <w:rsid w:val="00C20E43"/>
    <w:rsid w:val="00C21551"/>
    <w:rsid w:val="00C25022"/>
    <w:rsid w:val="00C46764"/>
    <w:rsid w:val="00C51CDB"/>
    <w:rsid w:val="00C54764"/>
    <w:rsid w:val="00C569BA"/>
    <w:rsid w:val="00C60C45"/>
    <w:rsid w:val="00C616E1"/>
    <w:rsid w:val="00C63D11"/>
    <w:rsid w:val="00C648C5"/>
    <w:rsid w:val="00C678F5"/>
    <w:rsid w:val="00C67BEE"/>
    <w:rsid w:val="00C740CC"/>
    <w:rsid w:val="00C743EB"/>
    <w:rsid w:val="00C826B9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C1D9E"/>
    <w:rsid w:val="00CD5BF8"/>
    <w:rsid w:val="00CD7635"/>
    <w:rsid w:val="00CE0FCD"/>
    <w:rsid w:val="00CE1878"/>
    <w:rsid w:val="00CF2B0F"/>
    <w:rsid w:val="00CF54C9"/>
    <w:rsid w:val="00CF7C0F"/>
    <w:rsid w:val="00D001BF"/>
    <w:rsid w:val="00D015EB"/>
    <w:rsid w:val="00D03169"/>
    <w:rsid w:val="00D10409"/>
    <w:rsid w:val="00D11CF9"/>
    <w:rsid w:val="00D150B1"/>
    <w:rsid w:val="00D177C9"/>
    <w:rsid w:val="00D247A2"/>
    <w:rsid w:val="00D30E42"/>
    <w:rsid w:val="00D31DDA"/>
    <w:rsid w:val="00D32885"/>
    <w:rsid w:val="00D35E2A"/>
    <w:rsid w:val="00D441FD"/>
    <w:rsid w:val="00D54637"/>
    <w:rsid w:val="00D55628"/>
    <w:rsid w:val="00D655F3"/>
    <w:rsid w:val="00D71E35"/>
    <w:rsid w:val="00D73591"/>
    <w:rsid w:val="00D76773"/>
    <w:rsid w:val="00D80EF0"/>
    <w:rsid w:val="00D9627E"/>
    <w:rsid w:val="00DA3086"/>
    <w:rsid w:val="00DA7BCB"/>
    <w:rsid w:val="00DB68EF"/>
    <w:rsid w:val="00DC186A"/>
    <w:rsid w:val="00DC5504"/>
    <w:rsid w:val="00DE02DD"/>
    <w:rsid w:val="00DE152B"/>
    <w:rsid w:val="00E0289D"/>
    <w:rsid w:val="00E05166"/>
    <w:rsid w:val="00E13D56"/>
    <w:rsid w:val="00E16320"/>
    <w:rsid w:val="00E237B8"/>
    <w:rsid w:val="00E265DD"/>
    <w:rsid w:val="00E311FA"/>
    <w:rsid w:val="00E31EF4"/>
    <w:rsid w:val="00E32049"/>
    <w:rsid w:val="00E33D69"/>
    <w:rsid w:val="00E531FF"/>
    <w:rsid w:val="00E53732"/>
    <w:rsid w:val="00E561C5"/>
    <w:rsid w:val="00E57F65"/>
    <w:rsid w:val="00E715D1"/>
    <w:rsid w:val="00E71D1C"/>
    <w:rsid w:val="00E728CE"/>
    <w:rsid w:val="00E72953"/>
    <w:rsid w:val="00E74C98"/>
    <w:rsid w:val="00E87696"/>
    <w:rsid w:val="00E90496"/>
    <w:rsid w:val="00E930D2"/>
    <w:rsid w:val="00E96F3C"/>
    <w:rsid w:val="00EA33F3"/>
    <w:rsid w:val="00EB51E6"/>
    <w:rsid w:val="00EC3196"/>
    <w:rsid w:val="00EC555F"/>
    <w:rsid w:val="00EC7A42"/>
    <w:rsid w:val="00ED0D74"/>
    <w:rsid w:val="00ED710D"/>
    <w:rsid w:val="00EE0F38"/>
    <w:rsid w:val="00EE1254"/>
    <w:rsid w:val="00F11BE7"/>
    <w:rsid w:val="00F14C2F"/>
    <w:rsid w:val="00F20102"/>
    <w:rsid w:val="00F22C91"/>
    <w:rsid w:val="00F270CE"/>
    <w:rsid w:val="00F279AA"/>
    <w:rsid w:val="00F31759"/>
    <w:rsid w:val="00F320B7"/>
    <w:rsid w:val="00F351F6"/>
    <w:rsid w:val="00F352F8"/>
    <w:rsid w:val="00F43A54"/>
    <w:rsid w:val="00F51D54"/>
    <w:rsid w:val="00F55D88"/>
    <w:rsid w:val="00F71255"/>
    <w:rsid w:val="00F85E07"/>
    <w:rsid w:val="00FB6B67"/>
    <w:rsid w:val="00FC06DB"/>
    <w:rsid w:val="00FC2213"/>
    <w:rsid w:val="00FC2E05"/>
    <w:rsid w:val="00FC6BF0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671F8"/>
  <w15:chartTrackingRefBased/>
  <w15:docId w15:val="{96683ED1-1D41-440F-B458-784C1BA9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3B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basedOn w:val="Normalny"/>
    <w:link w:val="TekstprzypisudolnegoZnak"/>
    <w:rsid w:val="00277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6E7"/>
  </w:style>
  <w:style w:type="character" w:styleId="Odwoanieprzypisudolnego">
    <w:name w:val="footnote reference"/>
    <w:uiPriority w:val="99"/>
    <w:unhideWhenUsed/>
    <w:rsid w:val="002776E7"/>
    <w:rPr>
      <w:vertAlign w:val="superscript"/>
    </w:rPr>
  </w:style>
  <w:style w:type="paragraph" w:customStyle="1" w:styleId="Default">
    <w:name w:val="Default"/>
    <w:rsid w:val="005A7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04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59C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647E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7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47EC1"/>
  </w:style>
  <w:style w:type="paragraph" w:styleId="Tematkomentarza">
    <w:name w:val="annotation subject"/>
    <w:basedOn w:val="Tekstkomentarza"/>
    <w:next w:val="Tekstkomentarza"/>
    <w:link w:val="TematkomentarzaZnak"/>
    <w:rsid w:val="00647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47EC1"/>
    <w:rPr>
      <w:b/>
      <w:bCs/>
    </w:rPr>
  </w:style>
  <w:style w:type="paragraph" w:styleId="Poprawka">
    <w:name w:val="Revision"/>
    <w:hidden/>
    <w:uiPriority w:val="99"/>
    <w:semiHidden/>
    <w:rsid w:val="00647EC1"/>
    <w:rPr>
      <w:sz w:val="24"/>
      <w:szCs w:val="24"/>
    </w:rPr>
  </w:style>
  <w:style w:type="paragraph" w:styleId="Indeks1">
    <w:name w:val="index 1"/>
    <w:basedOn w:val="Normalny"/>
    <w:autoRedefine/>
    <w:uiPriority w:val="99"/>
    <w:rsid w:val="00123BB5"/>
    <w:pPr>
      <w:tabs>
        <w:tab w:val="right" w:leader="dot" w:pos="3960"/>
      </w:tabs>
      <w:spacing w:line="240" w:lineRule="atLeast"/>
      <w:ind w:left="720" w:hanging="72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307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Mariusz Tuźnik</dc:creator>
  <cp:keywords/>
  <cp:lastModifiedBy>Arkadiusz Tokarski</cp:lastModifiedBy>
  <cp:revision>13</cp:revision>
  <cp:lastPrinted>2024-10-28T12:14:00Z</cp:lastPrinted>
  <dcterms:created xsi:type="dcterms:W3CDTF">2025-05-29T07:42:00Z</dcterms:created>
  <dcterms:modified xsi:type="dcterms:W3CDTF">2025-06-20T07:03:00Z</dcterms:modified>
</cp:coreProperties>
</file>